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E4" w:rsidRPr="00651C87" w:rsidRDefault="00651C87" w:rsidP="00C92268">
      <w:pPr>
        <w:spacing w:after="0" w:line="360" w:lineRule="auto"/>
        <w:ind w:left="3883" w:firstLine="4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</w:t>
      </w:r>
      <w:r w:rsidR="00C922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:rsidR="00C92268" w:rsidRDefault="00651C87" w:rsidP="00C92268">
      <w:pPr>
        <w:spacing w:after="0" w:line="360" w:lineRule="auto"/>
        <w:ind w:left="9922" w:right="108" w:hanging="77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  <w:r w:rsidR="005F06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Наказ Міністерства інфраструктури                                      </w:t>
      </w:r>
      <w:r w:rsidR="00EC1D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України</w:t>
      </w:r>
    </w:p>
    <w:p w:rsidR="00651C87" w:rsidRDefault="00651C87" w:rsidP="00C92268">
      <w:pPr>
        <w:spacing w:after="0" w:line="360" w:lineRule="auto"/>
        <w:ind w:left="992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___________________№_______ </w:t>
      </w:r>
    </w:p>
    <w:p w:rsidR="00F5761F" w:rsidRDefault="00F5761F" w:rsidP="00814FE4">
      <w:pPr>
        <w:spacing w:after="0" w:line="240" w:lineRule="auto"/>
        <w:ind w:left="709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51C87" w:rsidRPr="005F06C0" w:rsidRDefault="00814FE4" w:rsidP="00814FE4">
      <w:pPr>
        <w:spacing w:after="0" w:line="240" w:lineRule="auto"/>
        <w:ind w:left="709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0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Перелік </w:t>
      </w:r>
    </w:p>
    <w:p w:rsidR="00B349E0" w:rsidRDefault="00814FE4" w:rsidP="00B349E0">
      <w:pPr>
        <w:spacing w:after="0" w:line="240" w:lineRule="auto"/>
        <w:ind w:left="709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0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національних стандартів</w:t>
      </w:r>
      <w:r w:rsidR="00B34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для цілей застосування</w:t>
      </w:r>
    </w:p>
    <w:p w:rsidR="00B349E0" w:rsidRDefault="00B349E0" w:rsidP="00B349E0">
      <w:pPr>
        <w:spacing w:after="0" w:line="240" w:lineRule="auto"/>
        <w:ind w:left="709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814FE4" w:rsidRPr="005F0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Технічного регламенту безпеки рухомого складу залізничного транспорту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, </w:t>
      </w:r>
    </w:p>
    <w:p w:rsidR="00814FE4" w:rsidRPr="005F06C0" w:rsidRDefault="00B349E0" w:rsidP="00B349E0">
      <w:pPr>
        <w:spacing w:after="0" w:line="240" w:lineRule="auto"/>
        <w:ind w:left="709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затвердженого постановою Кабінету Міністрів України від </w:t>
      </w:r>
      <w:r w:rsidRPr="00B34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30 грудня 2015 р. № 1194</w:t>
      </w:r>
    </w:p>
    <w:p w:rsidR="00F5761F" w:rsidRPr="00F5761F" w:rsidRDefault="00F5761F" w:rsidP="00F5761F">
      <w:pPr>
        <w:spacing w:after="0" w:line="240" w:lineRule="auto"/>
        <w:ind w:left="709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13480" w:type="dxa"/>
        <w:tblInd w:w="700" w:type="dxa"/>
        <w:tblLook w:val="01E0" w:firstRow="1" w:lastRow="1" w:firstColumn="1" w:lastColumn="1" w:noHBand="0" w:noVBand="0"/>
      </w:tblPr>
      <w:tblGrid>
        <w:gridCol w:w="514"/>
        <w:gridCol w:w="3034"/>
        <w:gridCol w:w="5077"/>
        <w:gridCol w:w="1590"/>
        <w:gridCol w:w="1590"/>
        <w:gridCol w:w="1675"/>
      </w:tblGrid>
      <w:tr w:rsidR="00F5761F" w:rsidRPr="004C73DA" w:rsidTr="008C02F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Позначення національного стандарту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ind w:left="-75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національного стандарту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Дата початку надання презумпції відповідності внаслідок застосування національного стандарту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Позначення заміненого національного стандарту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Дата припинення надання презумпції відповідності внаслідок застосування заміненого національного стандарту</w:t>
            </w:r>
          </w:p>
        </w:tc>
      </w:tr>
    </w:tbl>
    <w:p w:rsidR="00F5761F" w:rsidRPr="00F5761F" w:rsidRDefault="00F5761F" w:rsidP="00F5761F">
      <w:pPr>
        <w:spacing w:after="0" w:line="240" w:lineRule="auto"/>
        <w:rPr>
          <w:sz w:val="2"/>
          <w:szCs w:val="2"/>
          <w:lang w:val="ru-RU"/>
        </w:rPr>
      </w:pPr>
    </w:p>
    <w:tbl>
      <w:tblPr>
        <w:tblW w:w="13480" w:type="dxa"/>
        <w:tblInd w:w="700" w:type="dxa"/>
        <w:tblLook w:val="01E0" w:firstRow="1" w:lastRow="1" w:firstColumn="1" w:lastColumn="1" w:noHBand="0" w:noVBand="0"/>
      </w:tblPr>
      <w:tblGrid>
        <w:gridCol w:w="515"/>
        <w:gridCol w:w="61"/>
        <w:gridCol w:w="2972"/>
        <w:gridCol w:w="5103"/>
        <w:gridCol w:w="1559"/>
        <w:gridCol w:w="1559"/>
        <w:gridCol w:w="1711"/>
      </w:tblGrid>
      <w:tr w:rsidR="00F5761F" w:rsidRPr="00F5761F" w:rsidTr="008C02F5">
        <w:trPr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F5761F" w:rsidRPr="00F5761F" w:rsidTr="008C02F5">
        <w:tc>
          <w:tcPr>
            <w:tcW w:w="10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Рухомий склад залізничного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576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Б В.2.3-29:2011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Габарити наближення будівель і рухомого складу залізниць колії 1520 (1524)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lang w:val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5761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ГОСТ 2.114-95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система конструкторской документации. Технические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Включено вперше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lang w:val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5761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ГОСТ 15.902:2017 (ГОСТ 15.902–2014,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розроблення та постановлення продукції на виробництво. Залізничний </w:t>
            </w: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рухомий склад. Порядок розроблення та постановлення на виробництво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Включено вперше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lang w:val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3974-2000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розроблення та поставлення продукції на виробництво. Правила виконання дослідно-конструкторських робіт. Загальні положення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Включено </w:t>
            </w:r>
            <w:proofErr w:type="spellStart"/>
            <w:r w:rsidRPr="00F57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вперше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 xml:space="preserve">ДСТУ 4500-5:2005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Вантажі небезпечні. </w:t>
            </w:r>
            <w:proofErr w:type="spellStart"/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Марковання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 xml:space="preserve">ДСТУ 7571:2014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Рухомий склад залізниць. Норми допустимого впливу на залізничну колію шириною 1520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 xml:space="preserve">ДСТУ 7598:2014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Вагони вантажні. Загальні вимоги до розрахунків та проектування нових і модернізованих вагонів колії 1520 мм (несамохідних)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 xml:space="preserve">ДСТУ ГОСТ 32894:2016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Продукція залізничного призначення. Інспекторський контроль. Загальні положення;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Включено вперше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</w:t>
            </w: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/ІЕС 17050-1:2006 (І</w:t>
            </w: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/І</w:t>
            </w: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17050-1:2004, І</w:t>
            </w: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відповідності. Декларація постачальника про відповідність. Частина 1. Загальні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Включено вперше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2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</w:t>
            </w:r>
            <w:r w:rsidRPr="00F5761F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/ІЕС 17050-2:2006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відповідності. Декларація постачальника про відповідність. Частина 2. Підтверджувальна документація;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Включено вперше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30429-96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Совместимость технических средств электромагнитная. Радиопомехи индустриальные от оборудования и аппаратуры, устанавливаемых совместно со служебными радиоприемными устройствами гражданского назначения.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Нормы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испытаний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31538:2016 (ГОСТ 31538-2012,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Цикл життєвий залізничного рухомого складу. Загальні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4" w:right="-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4" w:right="-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ДСТУ ГОСТ 32206:2018 (ГОСТ 32206–2013,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Залізничний спеціальний рухомий склад. Зовнішній шум. Норми та методи визначення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numPr>
                <w:ilvl w:val="0"/>
                <w:numId w:val="3"/>
              </w:numPr>
              <w:spacing w:before="240" w:after="120" w:line="240" w:lineRule="auto"/>
              <w:ind w:hanging="68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Локомотиви</w:t>
            </w:r>
          </w:p>
        </w:tc>
      </w:tr>
      <w:tr w:rsidR="00F5761F" w:rsidRPr="00F5761F" w:rsidTr="008C02F5">
        <w:trPr>
          <w:trHeight w:val="5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ДСТУ ГОСТ 25463:2019 (ГОСТ 25463-2001, </w:t>
            </w:r>
            <w:r w:rsidRPr="00F57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Тепловози магістральних залізниць колії  1520 мм.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5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ДСТУ ГОСТ 31187:2018 (ГОСТ 31187–2011,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Тепловози магістральні.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761F" w:rsidRPr="00F5761F" w:rsidTr="008C02F5">
        <w:trPr>
          <w:trHeight w:val="71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31845:2018 (ГОСТ 31845–2012,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Локомотиви на газовому паливі. Вимоги щодо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вибухобезпеки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31966:2018 (ГОСТ 31966–2012,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Дизелі суднові, тепловозні та промислові. Загальні вимоги щодо безпеки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449"/>
        </w:trPr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  Моторвагонний рухомий склад</w:t>
            </w: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4477:2005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магістральні пасажирські дизель- та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електропотягів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Вимоги щодо захисту довкілля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4493:2005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магістральні пасажирські дизель- та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електропотягів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Вимоги щодо безпеки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30796:2009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дизель-поїздів. Технічні вимоги щодо перевезення інвалідів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  Пасажирські вагони локомотивної тяги</w:t>
            </w: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ДСТУ UIC 513:2004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UIC 513:1994 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Вагони магістральні пасажирські. Настанова з оцінювання комфорту пасажирів залежно від вібрації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ДСТУ UIC 527-1:2007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Вагони пасажирські, багажні та вантажні. Розміри буферних тарілок. Розміщення колії в S-подібних кривих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541-5:2013 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Пасажирські та вантажні вагони. Гальма. Вимоги щодо блокування електропневматичного гальма під час аварійного гальмування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555:2013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Електричне освітлення вагонів пасажирського рухомого складу.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561:2007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Пасажирські вагони. Переходи міжвагонні.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565-3:2004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магістральні пасажирські. Настанова щодо обладнання вагонів, придатних для перевезення інвалідів у візках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4021-2001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пасажирські магістральні локомотивної тяги. Вимоги охорони навколишнього природного середовища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4049-2001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пасажирські магістральні локомотивної тяги. Вимоги безпеки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4477:2005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магістральні пасажирські дизель- та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електропотягів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Вимоги щодо захисту довкілля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7772:2015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пасажирські магістральні локомотивної тяги. Гальма.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7773:2015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пасажирські магістральні локомотивної тяги.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7774:2015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пасажирські магістральні локомотивної тяги.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Загальнотехнічні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норми для розрахування та проектування механічної частини вагонів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5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ДСТУ ГОСТ 12549:2019 (ГОСТ 12549-2003,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Вагони пасажирські магістральних залізниць колії 1520 мм. Забарвлення.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82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30795:2009 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пасажирські локомотивної тяги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Технічні вимоги щодо перевезення інвалідів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    Вантажні вагони</w:t>
            </w: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541-5:2013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Пасажирські та вантажні вагони. Гальма. Вимоги щодо блокування електропневматичного гальма під час аварійного гальмування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64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577:2008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вантажні. Міцність вантажних вагонів (UIC 577:2005, IDT)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64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3434-96 (ГОСТ30243.1-97)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Вагони-хопери відкриті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для сипких вантажів.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8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3435-96 (ГОСТ30243.2-97)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Вагони-хопери закриті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для перевезення цементу.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3445-96 (ГОСТ 10674-97)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Вагони-цистерни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3851-99 (ГОСТ30243.3-99)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Вагони-хопери криті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для сипких вантажів.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ДСТУ 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ГОСТ 5973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:2017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(ГОСТ 5973-2009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Вагони-самоскиди (думпкари) залізниць колії 1520 мм.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761F" w:rsidRPr="00F5761F" w:rsidTr="008C02F5">
        <w:trPr>
          <w:trHeight w:val="83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7598:2014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вантажні. Загальні вимоги до розрахунків та проектування нових і модернізованих вагонів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(несамохідних)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rPr>
          <w:trHeight w:val="83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7776:2015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Вагони-самоскиди (думпкари). Загальні вимоги до розрахунків та проектування нових і модернізованих думпкарів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rPr>
          <w:trHeight w:val="83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10935:2006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вантажні криті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131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22235:2015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вантажні магістральних залізничних доріг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Загальні вимоги щодо забезпечення збереження під час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завантажувально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-розвантажувальних та маневрових робіт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26686:2006</w:t>
            </w:r>
          </w:p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Вагони-платформи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26725-97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Полувагоны четырехосные универсальные магистральных железных дорог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ru-RU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30549-98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Вагоны-самосвалы (думпкары) железных дорог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ru-RU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33211:2017 (ГОСТ 33211–2014, IDT)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Вагони вантажні. Вимоги до міцності та динамічних якостей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4C73DA" w:rsidTr="008C02F5"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  Спеціальний рухомий склад залізничного транспорту</w:t>
            </w: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7598:2014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Вагони вантажні. Загальні вимоги до розрахунків та проектування нових і модернізованих вагонів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(несамохідних)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9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31846:2016 (ГОСТ 31846–2012,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Спеціальний рухомий склад. Вимоги до міцності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нес</w:t>
            </w:r>
            <w:r w:rsidRPr="00F57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конструкцій та динамічних якостей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9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32206:2018 (ГОСТ 32206–2013,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Залізничний спеціальний рухомий склад. Зовнішній шум. Норми та методи визначення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9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32210:2018 (ГОСТ 32210–2013,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Викиди шкідливих речовин та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димність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відпрацьованих газів спеціального залізничного рухомого складу. Норми та методи визначення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59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32211:2016 (ГОСТ 32211–2013,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Машини для розбирання, укладання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рейкошпальної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решітки та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стрілкових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переводів залізничної колії і спеціальні платформи до них.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rPr>
          <w:trHeight w:val="82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32212:2016 (ГОСТ 32212–2013,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Машини та поїзди для прибирання й очищання залізничної колії від сміття, снігу та льоду.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32213:2016 (ГОСТ 32213–2013,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Машини для зварювання, ремонту рейок, рейкових скріплень, транспортування рейкових плітей.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4C73DA" w:rsidRDefault="004C73DA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32214:2016 (ГОСТ 32214–2013,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Машини для ущільнення, виправлення, підбивання, рихтування та стабілізування залізничних колій.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32215:2016 (ГОСТ 32215–2013,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Машини для вирізання, очищання, дозування баласту, оздоровлення та ремонту ґрунтового полотна.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32216:2016 (ГОСТ 32216–2013,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Спеціальний залізничний рухомий склад.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33019:2016 (ГОСТ 33019–2014,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Спеціальний залізничний рухомий склад. Машини для будівництва та ремонту контактної мережі залізниць.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33020:2016 (ГОСТ 33020–2014,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Машини колійні тягово-енергетичні.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4C73DA" w:rsidTr="008C02F5"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4C73DA">
            <w:pPr>
              <w:spacing w:before="120"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Складові частини рухомого складу залізничного транспорту</w:t>
            </w: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398:2016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(ГОСТ 398-2010,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Бандажі чорнові для залізничного рухомого складу.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UIC 510-1:2004 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Магістральні вагони. Ходова частина вантажних вагонів. Типи та розміри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520:2014 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Підшипники кочення.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UIC 541-06:2009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Магістральні пасажирські вагони. Гальма. Правила конструювання різних елементів електромагнітних гальм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UIC 560:2009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Двері, вхідні площадки, тамбури, вікна, підніжки, ручки та поручні пасажирських і багажних вагонів.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UIC 564-1:2009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Магістральні пасажирські вагони. Вікна, виготовлені з безпечного скла.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1425-93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Рессоры листовые для подвижного состава железных дорог.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1452:2007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Пружини циліндричні гвинтові візків та ударно-тягових приладів рухомого складу залізниць.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ISO 1496-1:2013</w:t>
            </w:r>
          </w:p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Вантажні контейнери серії 1. Технічні вимоги та методи випробовування. Частина 1. Контейнери загальної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призначеності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універсальні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ISO 1496-2: 2013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Вантажні контейнери серії 1. Технічні вимоги та методи випробування. Частина 2. Ізотермічні контейнери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ISO 1496-3:2013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Вантажні контейнери серії 1. Технічні вимоги та методи випробування.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Частина 3. Контейнери – цистерни для рідин, газів і сипких вантажів під тиском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ISO 1496-4:2015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Вантажні контейнери серії 1. Технічні умови та випробування. Частина 4. Контейнери для насипних вантажів, що перебувають під нормальним тиском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ISO 1496-5:2015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Вантажні контейнери серії 1. Частина 5. Контейнери-платформи і контейнери на базі платформи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2326-93 (ГОСТ 20548-93)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Котли опалювальні водогрійні теплопродуктивністю до 100 кВт.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2532-94 (ГОСТ 30552-98)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Заготовк</w:t>
            </w:r>
            <w:bookmarkStart w:id="0" w:name="_GoBack"/>
            <w:bookmarkEnd w:id="0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и профільні (необроблені осі) для рухомого складу залізниць з колією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Припуски та допуски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2582:2017 (ГОСТ 2582–2013, IDT; IEC 60349-1:2010, NEQ; IEC 60349-2:2010, NEQ)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Машини електричні обертові тягові.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2593:2018 (ГОСТ 2593–2014,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Рукави з’єднувальні залізничного рухомого складу.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2651:2005/ГОСТ 380-2005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Сталь вуглецева звичайної якості. 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2773-94 (ГОСТ 9219-95)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Апарати електричні тягові.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2817-94 </w:t>
            </w:r>
          </w:p>
          <w:p w:rsidR="00F5761F" w:rsidRPr="00F5761F" w:rsidRDefault="00F5761F" w:rsidP="00F5761F">
            <w:pPr>
              <w:spacing w:after="0" w:line="240" w:lineRule="auto"/>
              <w:ind w:left="33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(ГОСТ 12.2.007.6-93)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Система стандартів безпеки праці. Апарати електричні комутаційні на напругу до  1000 В. Вимоги безпеки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ГОСТ 3191-93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Вагоны железных дорог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ru-RU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. Детали из древесины и древесных материалов.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3679-98 (ГОСТ 28167-98)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20"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Перетворювачі змінної напруги напівпровідникові. Загальні технічні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3717-98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Бандажі чорнові для коліс рухомого складу залізниць широкої колії та метрополітену. Типи та розміри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4045-2001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Візки вагонів пасажирських магістральних локомотивної тяги.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4223-2003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Котли, посудини під тиском і трубопроводи. Технічне діагностування. Загальні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 w:hanging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4491:2018 (ГОСТ 4491–2016,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Центри колісні литі залізничного 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4686:2018 (ГОСТ 4686–2012,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Тріангелі гальмової важільної передачі візків вантажних вагонів.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4728:2014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Заготівки осьові для залізничного рухомого складу.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4835:2008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Колісні пари вагонів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7237:2011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Система стандартів безпеки праці. Електробезпека. Загальні вимоги та номенклатура видів захисту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7249:2011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Дизайн і ергономіка. Важелі керування. Загальні вимоги ергономіки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7522:2014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Башмак гальмівний неповоротний для вантажних вагонів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7523:2014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Башмак гальмівної колодки поворотний для вагонів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7530:2014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Візки двовісні вантажних вагонів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7809:2015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Прокат сортовий, калібрований зі спеціальним обробленням поверхні з вуглецевої якісної конструкційної сталі.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7951:2015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Дизайн і ергономіка. Крісло оператора. Загальні ергономічні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8734:2017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Вальниці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кочення.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Вальниці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буксові роликові циліндричні залізничного 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10393:2013</w:t>
            </w:r>
          </w:p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Компресори та агрегати компресорні для залізничного 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10791:2016 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(ГОСТ 10791-2011, IDT) 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Колеса суцільнокатані.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11018:2005 </w:t>
            </w:r>
          </w:p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Тяговий рухомий склад залізниць колії  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Колісні пари.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22703:2018 (ГОСТ 22703–2012,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Деталі литі зчіпних та автозчепних пристроїв залізничного 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ГОСТ 23213-84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Скоростемеры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локомотивные. Общие технические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28300:2014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Вали карданні тягового приводу тепловозів та дизель-поїздів.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30249-97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Колодки тормозные чугунные для локомотивов.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30429-96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Совместимость технических средств электромагнитная. Радиопомехи индустриальные от оборудования и аппаратуры, 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устанавливаемых совместно со служебными радиоприемными устройствами гражданского назначения.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Нормы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испытаний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ГОСТ 30496-97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Стоп-краны для пневматических систем тормозного оборудования подвижного состава железных дорог.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30632-2002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Башмак і чека гальмівної колодки для локомотивів магістральних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30803:2018 (ГОСТ 30803–2014,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Колеса зубчасті тягових передач тягового рухомого складу.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ДСТУ ГОСТ 31334:2009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Осі для рухомого складу залізниць колії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F5761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uk-UA" w:eastAsia="ru-RU"/>
                </w:rPr>
                <w:t>1520 мм</w:t>
              </w:r>
            </w:smartTag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Технічні умови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31402:2016 (ГОСТ 31402–2013,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Циліндри гальмові залізничного 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31537:2016 (ГОСТ 31537–2012,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Формування колісних пар локомотивів та моторвагонного рухомого складу тепловим методом. Типовий технологічний процес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31847:2016 (ГОСТ 31847–2012,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Колісні пари спеціального 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val="uk-UA" w:eastAsia="ru-RU"/>
              </w:rPr>
              <w:t xml:space="preserve">ДСТУ ГОСТ 32204:2016 (ГОСТ 32204–2013,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Струмоприймачі залізничного електрорухомого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32400:2016 (ГОСТ 32400–2013,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Рама бічна та балка надресорна литі візків залізничних вантажних вагонів.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val="uk-UA" w:eastAsia="ru-RU"/>
              </w:rPr>
              <w:t xml:space="preserve">ДСТУ ГОСТ 32680:2016 (ГОСТ 32680–2014,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val="uk-UA" w:eastAsia="ru-RU"/>
              </w:rPr>
            </w:pP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Струмознімальні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елементи контактні струмоприймачів електрорухомого складу.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32769:2016 (ГОСТ 32769–2014,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Підшипники кочення. Вузли підшипникові конічні букс рухомого складу залізниці.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32773:2018 (ГОСТ 32773–2014,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Суцільнокатані колеса, бандажі та центри колісні катані для залізничного рухомого складу. Шкали еталонів макроструктури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val="uk-UA" w:eastAsia="ru-RU"/>
              </w:rPr>
              <w:t xml:space="preserve">ДСТУ ГОСТ 32793:2016 (ГОСТ 32793–2014,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ind w:left="33" w:right="-143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Струмознімання струмоприймачем залізничного електрорухомого складу. Номенклатура показників якості та методи їх визначення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32880:2016 (ГОСТ 32880–2014,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Гальмо стоянкове залізничного рухомого складу.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32885:2016 (ГОСТ 32885-2014,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Автозчеплення моделі СА-3. Конструкція та розміри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8C02F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32913:2016 (ГОСТ 32913–2014,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Апарати поглинальні зчіпних і автозчепних пристроїв залізничного рухомого складу. Технічні вимоги та правила приймання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tblpX="704" w:tblpY="1"/>
        <w:tblOverlap w:val="never"/>
        <w:tblW w:w="13462" w:type="dxa"/>
        <w:tblLook w:val="01E0" w:firstRow="1" w:lastRow="1" w:firstColumn="1" w:lastColumn="1" w:noHBand="0" w:noVBand="0"/>
      </w:tblPr>
      <w:tblGrid>
        <w:gridCol w:w="576"/>
        <w:gridCol w:w="2963"/>
        <w:gridCol w:w="5103"/>
        <w:gridCol w:w="1559"/>
        <w:gridCol w:w="1560"/>
        <w:gridCol w:w="1701"/>
      </w:tblGrid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33064:2016 (ГОСТ 33064–2014,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Дешифратори числового кодового автоблокування. Вимоги щодо безпеки та методи контролювання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rPr>
          <w:trHeight w:val="8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33065:2018 (ГОСТ 33065–2014,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Фанера для авто-  вагоно- 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контейнеро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-будування.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33183:2016 (ГОСТ 33183–2014,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Ресори гумометалеві типу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Мегі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33188:2018 (ГОСТ 33188–2014,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Муфти тягового привода моторвагонного рухомого складу.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Гумокордні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оболонки. Загальні технічні умови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33189:2018 (ГОСТ 33189–2014,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Колеса зубчасті тягових передач тягового рухомого складу. Шкали еталонів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макро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та мікроструктур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ДСТУ ГОСТ 33223:2016 (ГОСТ 33223–2015, IDT)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Гальмівні системи залізничного рухомого складу. Пристрої автоматичного регулювання тиску в силовому пневматичному органі. Вимоги щодо безпеки та методи контролювання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ДСТУ ГОСТ 33263:2018 (ГОСТ 33263–2015, IDT)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before="100" w:beforeAutospacing="1" w:after="120" w:line="240" w:lineRule="auto"/>
              <w:ind w:left="3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Роз’єднувачі, короткозамикачі, віддільники, заземлювачі високовольтні для залізничного рухомого складу. Вимоги щодо безпеки і методи контролювання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33724.1:2017 (ГОСТ 33724.1–2016, IDT)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Устатковання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гальмове пневматичне залізничного рухомого складу. Вимоги щодо безпеки та методи контролювання. Частина 1. Повітророзподільники, крани машиніста, блоки гальмівні, вироби гумові ущільнювальні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33724.2:2017 (ГОСТ 33724.2–2016, IDT)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Устатковання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гальмове пневматичне залізничного рухомого складу. Вимоги щодо безпеки та методи контролювання. Частина 2. Кран допоміжного гальма, клапан аварійного екстреного гальмування, кран пневматичного резервного керування гальмами, приставка крана машиніста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33724.3:2017 (ГОСТ 33724.3–2016, IDT)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Устатковання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гальмове пневматичне залізничного рухомого складу. Вимоги щодо безпеки та методи контролювання. Частина 3. Автоматичні регулятори гальмових важільних передач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5761F" w:rsidRPr="00F5761F" w:rsidTr="00F5761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57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ДСТУ ГОСТ 33725:2017 (ГОСТ 33725–2016, IDT)</w:t>
            </w: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1F" w:rsidRPr="00F5761F" w:rsidRDefault="00F5761F" w:rsidP="00F5761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Пристрої </w:t>
            </w:r>
            <w:proofErr w:type="spellStart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протиюзові</w:t>
            </w:r>
            <w:proofErr w:type="spellEnd"/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пасажирського та моторвагонного рухомого складу. Вимоги щодо безпеки та методи контролювання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5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F" w:rsidRPr="00F5761F" w:rsidRDefault="00F5761F" w:rsidP="00F5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F5761F" w:rsidRPr="00F5761F" w:rsidRDefault="00F5761F" w:rsidP="00F5761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5761F" w:rsidRPr="00F5761F" w:rsidRDefault="00F5761F" w:rsidP="00F5761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5761F" w:rsidRPr="00F5761F" w:rsidRDefault="00F5761F" w:rsidP="00F5761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5761F" w:rsidRPr="00F5761F" w:rsidRDefault="00F5761F" w:rsidP="00F5761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5761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</w:p>
    <w:p w:rsidR="00F5761F" w:rsidRPr="00F5761F" w:rsidRDefault="00F5761F" w:rsidP="00F5761F">
      <w:pPr>
        <w:tabs>
          <w:tab w:val="left" w:pos="36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5761F" w:rsidRPr="00F5761F" w:rsidRDefault="00F5761F" w:rsidP="00F5761F">
      <w:pPr>
        <w:tabs>
          <w:tab w:val="left" w:pos="36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761F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дорожніх перевезень</w:t>
      </w:r>
    </w:p>
    <w:p w:rsidR="00814FE4" w:rsidRPr="00F5761F" w:rsidRDefault="00F5761F" w:rsidP="00F5761F">
      <w:pPr>
        <w:tabs>
          <w:tab w:val="left" w:pos="3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5761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F576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761F">
        <w:rPr>
          <w:rFonts w:ascii="Times New Roman" w:hAnsi="Times New Roman" w:cs="Times New Roman"/>
          <w:sz w:val="28"/>
          <w:szCs w:val="28"/>
          <w:lang w:val="uk-UA"/>
        </w:rPr>
        <w:t>та безпеки на транспорті</w:t>
      </w:r>
      <w:r w:rsidRPr="00F5761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Олександр ЗАДОРОЖДНИЙ</w:t>
      </w:r>
    </w:p>
    <w:sectPr w:rsidR="00814FE4" w:rsidRPr="00F5761F" w:rsidSect="004C73DA">
      <w:headerReference w:type="default" r:id="rId8"/>
      <w:pgSz w:w="15840" w:h="12240" w:orient="landscape"/>
      <w:pgMar w:top="1134" w:right="567" w:bottom="1843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3E" w:rsidRDefault="00B0473E" w:rsidP="00651C87">
      <w:pPr>
        <w:spacing w:after="0" w:line="240" w:lineRule="auto"/>
      </w:pPr>
      <w:r>
        <w:separator/>
      </w:r>
    </w:p>
  </w:endnote>
  <w:endnote w:type="continuationSeparator" w:id="0">
    <w:p w:rsidR="00B0473E" w:rsidRDefault="00B0473E" w:rsidP="0065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3E" w:rsidRDefault="00B0473E" w:rsidP="00651C87">
      <w:pPr>
        <w:spacing w:after="0" w:line="240" w:lineRule="auto"/>
      </w:pPr>
      <w:r>
        <w:separator/>
      </w:r>
    </w:p>
  </w:footnote>
  <w:footnote w:type="continuationSeparator" w:id="0">
    <w:p w:rsidR="00B0473E" w:rsidRDefault="00B0473E" w:rsidP="0065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814923"/>
      <w:docPartObj>
        <w:docPartGallery w:val="Page Numbers (Top of Page)"/>
        <w:docPartUnique/>
      </w:docPartObj>
    </w:sdtPr>
    <w:sdtEndPr/>
    <w:sdtContent>
      <w:p w:rsidR="00F93CF0" w:rsidRDefault="00F93C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3DA">
          <w:rPr>
            <w:noProof/>
          </w:rPr>
          <w:t>15</w:t>
        </w:r>
        <w:r>
          <w:fldChar w:fldCharType="end"/>
        </w:r>
      </w:p>
    </w:sdtContent>
  </w:sdt>
  <w:p w:rsidR="00F93CF0" w:rsidRDefault="00F93C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8AA"/>
    <w:multiLevelType w:val="hybridMultilevel"/>
    <w:tmpl w:val="AAE22DCC"/>
    <w:lvl w:ilvl="0" w:tplc="DF58F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046C"/>
    <w:multiLevelType w:val="hybridMultilevel"/>
    <w:tmpl w:val="3D2E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36B6"/>
    <w:multiLevelType w:val="hybridMultilevel"/>
    <w:tmpl w:val="F6BAE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73"/>
    <w:rsid w:val="00030743"/>
    <w:rsid w:val="0004172F"/>
    <w:rsid w:val="00062CCF"/>
    <w:rsid w:val="00092934"/>
    <w:rsid w:val="000B428A"/>
    <w:rsid w:val="000B5EBA"/>
    <w:rsid w:val="00131F7C"/>
    <w:rsid w:val="00133A2E"/>
    <w:rsid w:val="00176FE7"/>
    <w:rsid w:val="001C3F8E"/>
    <w:rsid w:val="0020444E"/>
    <w:rsid w:val="002140D3"/>
    <w:rsid w:val="00260898"/>
    <w:rsid w:val="00271646"/>
    <w:rsid w:val="00275890"/>
    <w:rsid w:val="00284073"/>
    <w:rsid w:val="002936F9"/>
    <w:rsid w:val="002A0F38"/>
    <w:rsid w:val="002B50A8"/>
    <w:rsid w:val="002B548B"/>
    <w:rsid w:val="00303423"/>
    <w:rsid w:val="003D2E12"/>
    <w:rsid w:val="004901D8"/>
    <w:rsid w:val="004C73DA"/>
    <w:rsid w:val="005057D6"/>
    <w:rsid w:val="00507845"/>
    <w:rsid w:val="005475EF"/>
    <w:rsid w:val="005958EC"/>
    <w:rsid w:val="005F06C0"/>
    <w:rsid w:val="00606772"/>
    <w:rsid w:val="00615E3F"/>
    <w:rsid w:val="0062284B"/>
    <w:rsid w:val="00651C87"/>
    <w:rsid w:val="0067575F"/>
    <w:rsid w:val="006805AD"/>
    <w:rsid w:val="006830D8"/>
    <w:rsid w:val="006A2473"/>
    <w:rsid w:val="006F52F3"/>
    <w:rsid w:val="0079328D"/>
    <w:rsid w:val="00794010"/>
    <w:rsid w:val="007C0054"/>
    <w:rsid w:val="00814FE4"/>
    <w:rsid w:val="0082031E"/>
    <w:rsid w:val="00826230"/>
    <w:rsid w:val="009E2B01"/>
    <w:rsid w:val="00A6214A"/>
    <w:rsid w:val="00A9270E"/>
    <w:rsid w:val="00AC213C"/>
    <w:rsid w:val="00AC4EBE"/>
    <w:rsid w:val="00B0473E"/>
    <w:rsid w:val="00B064F8"/>
    <w:rsid w:val="00B06A98"/>
    <w:rsid w:val="00B32545"/>
    <w:rsid w:val="00B349E0"/>
    <w:rsid w:val="00BF3CE4"/>
    <w:rsid w:val="00C27B9D"/>
    <w:rsid w:val="00C92268"/>
    <w:rsid w:val="00CC7412"/>
    <w:rsid w:val="00D33168"/>
    <w:rsid w:val="00D71F29"/>
    <w:rsid w:val="00DC4782"/>
    <w:rsid w:val="00DD081F"/>
    <w:rsid w:val="00DE59EF"/>
    <w:rsid w:val="00E414BF"/>
    <w:rsid w:val="00E92237"/>
    <w:rsid w:val="00EC1DB3"/>
    <w:rsid w:val="00EE3E29"/>
    <w:rsid w:val="00F34917"/>
    <w:rsid w:val="00F5761F"/>
    <w:rsid w:val="00F90806"/>
    <w:rsid w:val="00F93CF0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2AAD60"/>
  <w15:docId w15:val="{761F3178-79A5-4533-A3DA-5E3DDF58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4F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814FE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E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E4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E4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FE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14FE4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FE4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4FE4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14FE4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814FE4"/>
  </w:style>
  <w:style w:type="paragraph" w:styleId="HTML">
    <w:name w:val="HTML Preformatted"/>
    <w:basedOn w:val="a"/>
    <w:link w:val="HTML0"/>
    <w:uiPriority w:val="99"/>
    <w:rsid w:val="00814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4FE4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3">
    <w:name w:val="Balloon Text"/>
    <w:basedOn w:val="a"/>
    <w:link w:val="a4"/>
    <w:semiHidden/>
    <w:unhideWhenUsed/>
    <w:rsid w:val="00814FE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semiHidden/>
    <w:rsid w:val="00814FE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814F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14FE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814F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b/>
      <w:color w:val="000000"/>
      <w:sz w:val="24"/>
      <w:szCs w:val="24"/>
      <w:lang w:val="uk-UA"/>
    </w:rPr>
  </w:style>
  <w:style w:type="paragraph" w:customStyle="1" w:styleId="CM4">
    <w:name w:val="CM4"/>
    <w:basedOn w:val="Default"/>
    <w:next w:val="Default"/>
    <w:uiPriority w:val="99"/>
    <w:rsid w:val="00814FE4"/>
    <w:rPr>
      <w:rFonts w:cs="Times New Roman"/>
      <w:color w:val="auto"/>
    </w:rPr>
  </w:style>
  <w:style w:type="paragraph" w:styleId="a7">
    <w:name w:val="footnote text"/>
    <w:basedOn w:val="a"/>
    <w:link w:val="a8"/>
    <w:uiPriority w:val="99"/>
    <w:semiHidden/>
    <w:unhideWhenUsed/>
    <w:rsid w:val="00814FE4"/>
    <w:pPr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814FE4"/>
    <w:rPr>
      <w:rFonts w:ascii="Times New Roman" w:eastAsia="Calibri" w:hAnsi="Times New Roman" w:cs="Times New Roman"/>
      <w:b/>
      <w:sz w:val="20"/>
      <w:szCs w:val="20"/>
      <w:lang w:val="x-none" w:eastAsia="x-none"/>
    </w:rPr>
  </w:style>
  <w:style w:type="character" w:styleId="a9">
    <w:name w:val="footnote reference"/>
    <w:semiHidden/>
    <w:unhideWhenUsed/>
    <w:rsid w:val="00814FE4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814FE4"/>
    <w:rPr>
      <w:rFonts w:cs="Times New Roman"/>
      <w:color w:val="auto"/>
    </w:rPr>
  </w:style>
  <w:style w:type="paragraph" w:styleId="aa">
    <w:name w:val="footer"/>
    <w:basedOn w:val="a"/>
    <w:link w:val="ab"/>
    <w:unhideWhenUsed/>
    <w:rsid w:val="00814FE4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b/>
      <w:color w:val="000000"/>
      <w:sz w:val="19"/>
      <w:szCs w:val="19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814FE4"/>
    <w:rPr>
      <w:rFonts w:ascii="Times New Roman" w:eastAsia="Calibri" w:hAnsi="Times New Roman" w:cs="Times New Roman"/>
      <w:b/>
      <w:color w:val="000000"/>
      <w:sz w:val="19"/>
      <w:szCs w:val="19"/>
      <w:lang w:val="x-none" w:eastAsia="x-none"/>
    </w:rPr>
  </w:style>
  <w:style w:type="paragraph" w:styleId="ac">
    <w:name w:val="Revision"/>
    <w:hidden/>
    <w:uiPriority w:val="99"/>
    <w:semiHidden/>
    <w:rsid w:val="00814FE4"/>
    <w:pPr>
      <w:spacing w:after="0" w:line="240" w:lineRule="auto"/>
    </w:pPr>
    <w:rPr>
      <w:rFonts w:ascii="Times New Roman" w:eastAsia="Calibri" w:hAnsi="Times New Roman" w:cs="EUAlbertina"/>
      <w:b/>
      <w:color w:val="000000"/>
      <w:sz w:val="19"/>
      <w:szCs w:val="19"/>
      <w:lang w:val="uk-UA"/>
    </w:rPr>
  </w:style>
  <w:style w:type="character" w:customStyle="1" w:styleId="apple-converted-space">
    <w:name w:val="apple-converted-space"/>
    <w:basedOn w:val="a0"/>
    <w:rsid w:val="00814FE4"/>
  </w:style>
  <w:style w:type="paragraph" w:styleId="ad">
    <w:name w:val="List Paragraph"/>
    <w:basedOn w:val="a"/>
    <w:uiPriority w:val="34"/>
    <w:qFormat/>
    <w:rsid w:val="00814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uiPriority w:val="99"/>
    <w:unhideWhenUsed/>
    <w:rsid w:val="00814FE4"/>
    <w:rPr>
      <w:color w:val="0000FF"/>
      <w:u w:val="single"/>
    </w:rPr>
  </w:style>
  <w:style w:type="character" w:customStyle="1" w:styleId="subject">
    <w:name w:val="subject"/>
    <w:basedOn w:val="a0"/>
    <w:rsid w:val="00814FE4"/>
  </w:style>
  <w:style w:type="character" w:customStyle="1" w:styleId="hps">
    <w:name w:val="hps"/>
    <w:basedOn w:val="a0"/>
    <w:rsid w:val="00814FE4"/>
  </w:style>
  <w:style w:type="character" w:customStyle="1" w:styleId="rvts9">
    <w:name w:val="rvts9"/>
    <w:rsid w:val="00814FE4"/>
  </w:style>
  <w:style w:type="character" w:customStyle="1" w:styleId="rvts0">
    <w:name w:val="rvts0"/>
    <w:rsid w:val="00814FE4"/>
  </w:style>
  <w:style w:type="paragraph" w:customStyle="1" w:styleId="12">
    <w:name w:val="Обычный1"/>
    <w:basedOn w:val="a"/>
    <w:rsid w:val="0081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-ti">
    <w:name w:val="doc-ti"/>
    <w:basedOn w:val="a"/>
    <w:rsid w:val="0081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i-grseq-1">
    <w:name w:val="ti-grseq-1"/>
    <w:basedOn w:val="a"/>
    <w:rsid w:val="0081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Абзац списка1"/>
    <w:basedOn w:val="a"/>
    <w:rsid w:val="00814FE4"/>
    <w:pPr>
      <w:spacing w:after="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21">
    <w:name w:val="Body Text 2"/>
    <w:basedOn w:val="a"/>
    <w:link w:val="22"/>
    <w:rsid w:val="00814FE4"/>
    <w:pPr>
      <w:spacing w:after="0" w:line="240" w:lineRule="auto"/>
    </w:pPr>
    <w:rPr>
      <w:rFonts w:ascii="Times New Roman" w:eastAsia="Times New Roman" w:hAnsi="Times New Roman" w:cs="Times New Roman"/>
      <w:color w:val="008000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14FE4"/>
    <w:rPr>
      <w:rFonts w:ascii="Times New Roman" w:eastAsia="Times New Roman" w:hAnsi="Times New Roman" w:cs="Times New Roman"/>
      <w:color w:val="008000"/>
      <w:sz w:val="28"/>
      <w:szCs w:val="20"/>
      <w:lang w:val="x-none" w:eastAsia="x-none"/>
    </w:rPr>
  </w:style>
  <w:style w:type="character" w:customStyle="1" w:styleId="rvts23">
    <w:name w:val="rvts23"/>
    <w:rsid w:val="00814FE4"/>
  </w:style>
  <w:style w:type="character" w:customStyle="1" w:styleId="rvts64">
    <w:name w:val="rvts64"/>
    <w:rsid w:val="00814FE4"/>
  </w:style>
  <w:style w:type="character" w:customStyle="1" w:styleId="rvts52">
    <w:name w:val="rvts52"/>
    <w:rsid w:val="00814FE4"/>
  </w:style>
  <w:style w:type="character" w:customStyle="1" w:styleId="rvts44">
    <w:name w:val="rvts44"/>
    <w:rsid w:val="00814FE4"/>
  </w:style>
  <w:style w:type="paragraph" w:styleId="23">
    <w:name w:val="Body Text Indent 2"/>
    <w:basedOn w:val="a"/>
    <w:link w:val="24"/>
    <w:unhideWhenUsed/>
    <w:rsid w:val="00814F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rsid w:val="00814FE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ой текст Знак"/>
    <w:link w:val="af0"/>
    <w:semiHidden/>
    <w:rsid w:val="00814FE4"/>
    <w:rPr>
      <w:rFonts w:ascii="Arial" w:eastAsia="Times New Roman" w:hAnsi="Arial"/>
      <w:sz w:val="24"/>
      <w:lang w:val="ru-RU" w:eastAsia="ru-RU"/>
    </w:rPr>
  </w:style>
  <w:style w:type="paragraph" w:styleId="af0">
    <w:name w:val="Body Text"/>
    <w:basedOn w:val="a"/>
    <w:link w:val="af"/>
    <w:semiHidden/>
    <w:unhideWhenUsed/>
    <w:rsid w:val="00814FE4"/>
    <w:pPr>
      <w:spacing w:after="0" w:line="240" w:lineRule="auto"/>
      <w:ind w:right="-286"/>
    </w:pPr>
    <w:rPr>
      <w:rFonts w:ascii="Arial" w:eastAsia="Times New Roman" w:hAnsi="Arial"/>
      <w:sz w:val="24"/>
      <w:lang w:val="ru-RU" w:eastAsia="ru-RU"/>
    </w:rPr>
  </w:style>
  <w:style w:type="character" w:customStyle="1" w:styleId="14">
    <w:name w:val="Основной текст Знак1"/>
    <w:basedOn w:val="a0"/>
    <w:uiPriority w:val="99"/>
    <w:semiHidden/>
    <w:rsid w:val="00814FE4"/>
  </w:style>
  <w:style w:type="character" w:customStyle="1" w:styleId="af1">
    <w:name w:val="Основной текст с отступом Знак"/>
    <w:link w:val="af2"/>
    <w:semiHidden/>
    <w:rsid w:val="00814FE4"/>
    <w:rPr>
      <w:rFonts w:ascii="Arial" w:eastAsia="Times New Roman" w:hAnsi="Arial"/>
      <w:sz w:val="24"/>
      <w:lang w:val="ru-RU" w:eastAsia="ru-RU"/>
    </w:rPr>
  </w:style>
  <w:style w:type="paragraph" w:styleId="af2">
    <w:name w:val="Body Text Indent"/>
    <w:basedOn w:val="a"/>
    <w:link w:val="af1"/>
    <w:semiHidden/>
    <w:unhideWhenUsed/>
    <w:rsid w:val="00814FE4"/>
    <w:pPr>
      <w:spacing w:after="0" w:line="240" w:lineRule="auto"/>
      <w:ind w:left="-142"/>
    </w:pPr>
    <w:rPr>
      <w:rFonts w:ascii="Arial" w:eastAsia="Times New Roman" w:hAnsi="Arial"/>
      <w:sz w:val="24"/>
      <w:lang w:val="ru-RU"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814FE4"/>
  </w:style>
  <w:style w:type="table" w:styleId="af3">
    <w:name w:val="Table Grid"/>
    <w:basedOn w:val="a1"/>
    <w:rsid w:val="00814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Знак1"/>
    <w:link w:val="af4"/>
    <w:uiPriority w:val="10"/>
    <w:rsid w:val="00814FE4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customStyle="1" w:styleId="af5">
    <w:basedOn w:val="a"/>
    <w:next w:val="af4"/>
    <w:uiPriority w:val="10"/>
    <w:qFormat/>
    <w:rsid w:val="00814FE4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qfsearchtxt1">
    <w:name w:val="qfsearchtxt1"/>
    <w:rsid w:val="00814FE4"/>
    <w:rPr>
      <w:rFonts w:ascii="Tahoma" w:hAnsi="Tahoma" w:cs="Tahoma" w:hint="default"/>
      <w:sz w:val="18"/>
      <w:szCs w:val="18"/>
    </w:rPr>
  </w:style>
  <w:style w:type="character" w:customStyle="1" w:styleId="qfsearchtxt">
    <w:name w:val="qfsearchtxt"/>
    <w:rsid w:val="00814FE4"/>
  </w:style>
  <w:style w:type="character" w:customStyle="1" w:styleId="valid">
    <w:name w:val="valid"/>
    <w:rsid w:val="00814FE4"/>
    <w:rPr>
      <w:color w:val="0000CC"/>
    </w:rPr>
  </w:style>
  <w:style w:type="character" w:customStyle="1" w:styleId="dat01">
    <w:name w:val="dat01"/>
    <w:rsid w:val="00814FE4"/>
    <w:rPr>
      <w:color w:val="004499"/>
    </w:rPr>
  </w:style>
  <w:style w:type="character" w:customStyle="1" w:styleId="17">
    <w:name w:val="Название Знак1"/>
    <w:uiPriority w:val="10"/>
    <w:rsid w:val="00814FE4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eastAsia="ru-RU"/>
    </w:rPr>
  </w:style>
  <w:style w:type="character" w:styleId="af6">
    <w:name w:val="FollowedHyperlink"/>
    <w:uiPriority w:val="99"/>
    <w:semiHidden/>
    <w:unhideWhenUsed/>
    <w:rsid w:val="00814FE4"/>
    <w:rPr>
      <w:color w:val="800080"/>
      <w:u w:val="single"/>
    </w:rPr>
  </w:style>
  <w:style w:type="paragraph" w:styleId="af4">
    <w:name w:val="Title"/>
    <w:basedOn w:val="a"/>
    <w:next w:val="a"/>
    <w:link w:val="16"/>
    <w:uiPriority w:val="10"/>
    <w:qFormat/>
    <w:rsid w:val="00814FE4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uiPriority w:val="10"/>
    <w:rsid w:val="0081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8">
    <w:name w:val="1"/>
    <w:basedOn w:val="a"/>
    <w:next w:val="af4"/>
    <w:uiPriority w:val="10"/>
    <w:qFormat/>
    <w:rsid w:val="00F5761F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183E-C2C1-4307-8C4A-790DC044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Терлецкая Ирина</dc:creator>
  <cp:lastModifiedBy>Терлецкая Ирина</cp:lastModifiedBy>
  <cp:revision>6</cp:revision>
  <cp:lastPrinted>2019-07-23T07:35:00Z</cp:lastPrinted>
  <dcterms:created xsi:type="dcterms:W3CDTF">2022-01-04T14:19:00Z</dcterms:created>
  <dcterms:modified xsi:type="dcterms:W3CDTF">2022-01-24T14:49:00Z</dcterms:modified>
</cp:coreProperties>
</file>