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D4" w:rsidRDefault="000F09D4" w:rsidP="000F09D4">
      <w:pPr>
        <w:pStyle w:val="a3"/>
        <w:shd w:val="clear" w:color="auto" w:fill="FFFFFF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ОБҐРУНТУВАННЯ технічних та якісних характеристик предмета закупівлі, розміру бюджетного призначення, очікуваної вартості предмета закупівлі </w:t>
      </w:r>
      <w:r>
        <w:rPr>
          <w:rFonts w:ascii="Verdana" w:hAnsi="Verdana"/>
          <w:color w:val="000000"/>
          <w:sz w:val="21"/>
          <w:szCs w:val="21"/>
        </w:rPr>
        <w:t>(відповідно до пункту 4¹ постанови Кабінету Міністрів України від 11.10.2016 № 710 «Про ефективне використання бюджетних коштів»)</w:t>
      </w:r>
    </w:p>
    <w:p w:rsidR="000F09D4" w:rsidRDefault="000F09D4" w:rsidP="000F09D4">
      <w:pPr>
        <w:pStyle w:val="a3"/>
        <w:shd w:val="clear" w:color="auto" w:fill="FFFFFF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0F09D4" w:rsidRDefault="000F09D4" w:rsidP="000F09D4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>
        <w:rPr>
          <w:rFonts w:ascii="Verdana" w:hAnsi="Verdana"/>
          <w:color w:val="000000"/>
          <w:sz w:val="21"/>
          <w:szCs w:val="21"/>
        </w:rPr>
        <w:t>Міністерство розвитку громад, територій та інфраструктури України; проспект Берестейський, 14, м. Київ, 01135; код за ЄДРПОУ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– 37472062; категорія замовника – орган державної влади.</w:t>
      </w:r>
    </w:p>
    <w:p w:rsidR="000F09D4" w:rsidRDefault="000F09D4" w:rsidP="000F09D4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2. Предмет закупівлі: </w:t>
      </w:r>
      <w:r>
        <w:rPr>
          <w:rFonts w:ascii="Verdana" w:hAnsi="Verdana"/>
          <w:color w:val="000000"/>
          <w:sz w:val="21"/>
          <w:szCs w:val="21"/>
        </w:rPr>
        <w:t>«</w:t>
      </w:r>
      <w:r w:rsidRPr="000F09D4">
        <w:rPr>
          <w:rFonts w:ascii="Verdana" w:hAnsi="Verdana"/>
          <w:color w:val="000000"/>
          <w:sz w:val="21"/>
          <w:szCs w:val="21"/>
        </w:rPr>
        <w:t>Виконати дослідження та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</w:t>
      </w:r>
      <w:r w:rsidRPr="000F09D4">
        <w:rPr>
          <w:rFonts w:ascii="Verdana" w:hAnsi="Verdana"/>
          <w:color w:val="000000"/>
          <w:sz w:val="21"/>
          <w:szCs w:val="21"/>
        </w:rPr>
        <w:t xml:space="preserve">розробити </w:t>
      </w:r>
      <w:proofErr w:type="spellStart"/>
      <w:r w:rsidRPr="000F09D4">
        <w:rPr>
          <w:rFonts w:ascii="Verdana" w:hAnsi="Verdana"/>
          <w:color w:val="000000"/>
          <w:sz w:val="21"/>
          <w:szCs w:val="21"/>
        </w:rPr>
        <w:t>проєкти</w:t>
      </w:r>
      <w:proofErr w:type="spellEnd"/>
      <w:r w:rsidRPr="000F09D4">
        <w:rPr>
          <w:rFonts w:ascii="Verdana" w:hAnsi="Verdana"/>
          <w:color w:val="000000"/>
          <w:sz w:val="21"/>
          <w:szCs w:val="21"/>
        </w:rPr>
        <w:t xml:space="preserve"> двох національних стандартів - настанов щодо технології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</w:t>
      </w:r>
      <w:r w:rsidRPr="000F09D4">
        <w:rPr>
          <w:rFonts w:ascii="Verdana" w:hAnsi="Verdana"/>
          <w:color w:val="000000"/>
          <w:sz w:val="21"/>
          <w:szCs w:val="21"/>
        </w:rPr>
        <w:t>демонтажу та знесення будівель і споруд та тимчасового укріплення аварійних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</w:t>
      </w:r>
      <w:r w:rsidRPr="000F09D4">
        <w:rPr>
          <w:rFonts w:ascii="Verdana" w:hAnsi="Verdana"/>
          <w:color w:val="000000"/>
          <w:sz w:val="21"/>
          <w:szCs w:val="21"/>
        </w:rPr>
        <w:t xml:space="preserve">об’єктів пошкоджених внаслідок </w:t>
      </w:r>
      <w:proofErr w:type="spellStart"/>
      <w:r w:rsidRPr="000F09D4">
        <w:rPr>
          <w:rFonts w:ascii="Verdana" w:hAnsi="Verdana"/>
          <w:color w:val="000000"/>
          <w:sz w:val="21"/>
          <w:szCs w:val="21"/>
        </w:rPr>
        <w:t>позапроєктних</w:t>
      </w:r>
      <w:proofErr w:type="spellEnd"/>
      <w:r w:rsidRPr="000F09D4">
        <w:rPr>
          <w:rFonts w:ascii="Verdana" w:hAnsi="Verdana"/>
          <w:color w:val="000000"/>
          <w:sz w:val="21"/>
          <w:szCs w:val="21"/>
        </w:rPr>
        <w:t xml:space="preserve"> впливів</w:t>
      </w:r>
      <w:r>
        <w:rPr>
          <w:rFonts w:ascii="Verdana" w:hAnsi="Verdana"/>
          <w:color w:val="000000"/>
          <w:sz w:val="21"/>
          <w:szCs w:val="21"/>
        </w:rPr>
        <w:t>» (ДК 021:2015 —  73100000-3 Послуги у сфері наукових досліджень та експериментальних розробок ДК 015-97 —  І.2 19 Дослідження та розробки в галузі архітектури та будівництва).</w:t>
      </w:r>
    </w:p>
    <w:p w:rsidR="000F09D4" w:rsidRDefault="000F09D4" w:rsidP="000F09D4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3. Вид процедури: </w:t>
      </w:r>
      <w:r>
        <w:rPr>
          <w:rFonts w:ascii="Verdana" w:hAnsi="Verdana"/>
          <w:color w:val="000000"/>
          <w:sz w:val="21"/>
          <w:szCs w:val="21"/>
        </w:rPr>
        <w:t>Відкриті торги з особливостями.</w:t>
      </w:r>
    </w:p>
    <w:p w:rsidR="000F09D4" w:rsidRDefault="000F09D4" w:rsidP="000F09D4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4. Номер оголошення закупівлі: </w:t>
      </w:r>
      <w:r w:rsidRPr="000F09D4">
        <w:rPr>
          <w:rFonts w:ascii="Verdana" w:hAnsi="Verdana"/>
          <w:color w:val="000000"/>
          <w:sz w:val="21"/>
          <w:szCs w:val="21"/>
        </w:rPr>
        <w:t>UA-2024-04-10-005843-a</w:t>
      </w:r>
      <w:r w:rsidR="008B00C8">
        <w:rPr>
          <w:rFonts w:ascii="Verdana" w:hAnsi="Verdana"/>
          <w:color w:val="000000"/>
          <w:sz w:val="21"/>
          <w:szCs w:val="21"/>
        </w:rPr>
        <w:t>.</w:t>
      </w:r>
      <w:bookmarkStart w:id="0" w:name="_GoBack"/>
      <w:bookmarkEnd w:id="0"/>
    </w:p>
    <w:p w:rsidR="000F09D4" w:rsidRDefault="000F09D4" w:rsidP="000F09D4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5. Очікувана вартість предмета закупівлі: </w:t>
      </w:r>
      <w:r w:rsidRPr="000F09D4">
        <w:rPr>
          <w:rFonts w:ascii="Verdana" w:hAnsi="Verdana"/>
          <w:color w:val="000000"/>
          <w:sz w:val="21"/>
          <w:szCs w:val="21"/>
        </w:rPr>
        <w:t xml:space="preserve">1 027 785,00 </w:t>
      </w:r>
      <w:r>
        <w:rPr>
          <w:rFonts w:ascii="Verdana" w:hAnsi="Verdana"/>
          <w:color w:val="000000"/>
          <w:sz w:val="21"/>
          <w:szCs w:val="21"/>
        </w:rPr>
        <w:t>(</w:t>
      </w:r>
      <w:r>
        <w:rPr>
          <w:rFonts w:ascii="Verdana" w:hAnsi="Verdana"/>
          <w:color w:val="000000"/>
          <w:sz w:val="21"/>
          <w:szCs w:val="21"/>
        </w:rPr>
        <w:t xml:space="preserve">один мільйон двадцять сім </w:t>
      </w:r>
      <w:r>
        <w:rPr>
          <w:rFonts w:ascii="Verdana" w:hAnsi="Verdana"/>
          <w:color w:val="000000"/>
          <w:sz w:val="21"/>
          <w:szCs w:val="21"/>
        </w:rPr>
        <w:t>тисяч</w:t>
      </w:r>
      <w:r>
        <w:rPr>
          <w:rFonts w:ascii="Verdana" w:hAnsi="Verdana"/>
          <w:color w:val="000000"/>
          <w:sz w:val="21"/>
          <w:szCs w:val="21"/>
        </w:rPr>
        <w:t xml:space="preserve"> сімсот вісімдесят </w:t>
      </w:r>
      <w:r>
        <w:rPr>
          <w:rFonts w:ascii="Verdana" w:hAnsi="Verdana"/>
          <w:color w:val="000000"/>
          <w:sz w:val="21"/>
          <w:szCs w:val="21"/>
        </w:rPr>
        <w:t>п’ят</w:t>
      </w:r>
      <w:r>
        <w:rPr>
          <w:rFonts w:ascii="Verdana" w:hAnsi="Verdana"/>
          <w:color w:val="000000"/>
          <w:sz w:val="21"/>
          <w:szCs w:val="21"/>
        </w:rPr>
        <w:t>ь</w:t>
      </w:r>
      <w:r>
        <w:rPr>
          <w:rFonts w:ascii="Verdana" w:hAnsi="Verdana"/>
          <w:color w:val="000000"/>
          <w:sz w:val="21"/>
          <w:szCs w:val="21"/>
        </w:rPr>
        <w:t xml:space="preserve"> грн. 00 коп.) без урахування ПДВ.</w:t>
      </w:r>
    </w:p>
    <w:p w:rsidR="000F09D4" w:rsidRDefault="000F09D4" w:rsidP="000F09D4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 xml:space="preserve">6. Обґрунтування технічних та якісних характеристик предмета закупівлі: </w:t>
      </w:r>
      <w:r w:rsidRPr="000F09D4">
        <w:rPr>
          <w:rStyle w:val="a4"/>
          <w:rFonts w:ascii="Verdana" w:hAnsi="Verdana"/>
          <w:b w:val="0"/>
          <w:color w:val="000000"/>
          <w:sz w:val="21"/>
          <w:szCs w:val="21"/>
        </w:rPr>
        <w:t>т</w:t>
      </w:r>
      <w:r>
        <w:rPr>
          <w:rFonts w:ascii="Verdana" w:hAnsi="Verdana"/>
          <w:color w:val="000000"/>
          <w:sz w:val="21"/>
          <w:szCs w:val="21"/>
        </w:rPr>
        <w:t>ехнічні та якісні характеристики предмета закупівлі визначаються відповідно до потреб Замовника з метою реалізації положень частини третьої статті 29 Закону України «Про стандартизацію», частини третьої статті 9 Закону України «Про регулювання містобудівної діяльності», частини третьої статті 11 Закону України «Про будівельні норми», Законів України «Про наукову і науково-технічну діяльність», «Про публічні закупівлі», розпорядження Кабінету Міністрів України від 26 листопада 2014 року №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1163-р «Про визначення державного підприємства, яке виконує функції національного органу стандартизації», Додаток 1 до Програми робіт з національної стандартизації на 2023 рік, затверджений наказом ДП «Український науково-дослідний і навчальний центр проблем стандартизації, сертифікації та якості» від 27 червня 2023 року № 155, наказ Міністерства розвитку громад, територій та інфраструктури України від 24 січн</w:t>
      </w:r>
      <w:r>
        <w:rPr>
          <w:rFonts w:ascii="Verdana" w:hAnsi="Verdana"/>
          <w:color w:val="000000"/>
          <w:sz w:val="21"/>
          <w:szCs w:val="21"/>
        </w:rPr>
        <w:t>я</w:t>
      </w:r>
      <w:r>
        <w:rPr>
          <w:rFonts w:ascii="Verdana" w:hAnsi="Verdana"/>
          <w:color w:val="000000"/>
          <w:sz w:val="21"/>
          <w:szCs w:val="21"/>
        </w:rPr>
        <w:t xml:space="preserve"> 2024 року № 69 «Деякі питання виконання прикладних науково-технічних (експериментальних) розробок».</w:t>
      </w:r>
    </w:p>
    <w:p w:rsidR="000F09D4" w:rsidRDefault="000F09D4" w:rsidP="000F09D4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7. Загальна характеристика та актуальність завдання: </w:t>
      </w:r>
      <w:r>
        <w:rPr>
          <w:rFonts w:ascii="Verdana" w:hAnsi="Verdana"/>
          <w:color w:val="000000"/>
          <w:sz w:val="21"/>
          <w:szCs w:val="21"/>
        </w:rPr>
        <w:t xml:space="preserve">виконання розробки обумовлено необхідністю </w:t>
      </w:r>
      <w:r w:rsidRPr="000F09D4">
        <w:rPr>
          <w:rFonts w:ascii="Verdana" w:hAnsi="Verdana"/>
          <w:color w:val="000000"/>
          <w:sz w:val="21"/>
          <w:szCs w:val="21"/>
        </w:rPr>
        <w:t>розроблення єдиних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Pr="000F09D4">
        <w:rPr>
          <w:rFonts w:ascii="Verdana" w:hAnsi="Verdana"/>
          <w:color w:val="000000"/>
          <w:sz w:val="21"/>
          <w:szCs w:val="21"/>
        </w:rPr>
        <w:t>(стандартизованих) організаційно-технічних та методичних підходів щодо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Pr="000F09D4">
        <w:rPr>
          <w:rFonts w:ascii="Verdana" w:hAnsi="Verdana"/>
          <w:color w:val="000000"/>
          <w:sz w:val="21"/>
          <w:szCs w:val="21"/>
        </w:rPr>
        <w:t xml:space="preserve">демонтажу та знесення об’єктів, у </w:t>
      </w:r>
      <w:proofErr w:type="spellStart"/>
      <w:r w:rsidRPr="000F09D4">
        <w:rPr>
          <w:rFonts w:ascii="Verdana" w:hAnsi="Verdana"/>
          <w:color w:val="000000"/>
          <w:sz w:val="21"/>
          <w:szCs w:val="21"/>
        </w:rPr>
        <w:t>т.ч</w:t>
      </w:r>
      <w:proofErr w:type="spellEnd"/>
      <w:r w:rsidRPr="000F09D4">
        <w:rPr>
          <w:rFonts w:ascii="Verdana" w:hAnsi="Verdana"/>
          <w:color w:val="000000"/>
          <w:sz w:val="21"/>
          <w:szCs w:val="21"/>
        </w:rPr>
        <w:t>. пошкоджених внаслідок збройної агресії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 w:rsidRPr="000F09D4">
        <w:rPr>
          <w:rFonts w:ascii="Verdana" w:hAnsi="Verdana"/>
          <w:color w:val="000000"/>
          <w:sz w:val="21"/>
          <w:szCs w:val="21"/>
        </w:rPr>
        <w:t>рф</w:t>
      </w:r>
      <w:proofErr w:type="spellEnd"/>
      <w:r w:rsidRPr="000F09D4">
        <w:rPr>
          <w:rFonts w:ascii="Verdana" w:hAnsi="Verdana"/>
          <w:color w:val="000000"/>
          <w:sz w:val="21"/>
          <w:szCs w:val="21"/>
        </w:rPr>
        <w:t>, та тимчасового укріплення аварійних об’єктів (конструкцій), пошкоджених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Pr="000F09D4">
        <w:rPr>
          <w:rFonts w:ascii="Verdana" w:hAnsi="Verdana"/>
          <w:color w:val="000000"/>
          <w:sz w:val="21"/>
          <w:szCs w:val="21"/>
        </w:rPr>
        <w:t xml:space="preserve">внаслідок </w:t>
      </w:r>
      <w:proofErr w:type="spellStart"/>
      <w:r w:rsidRPr="000F09D4">
        <w:rPr>
          <w:rFonts w:ascii="Verdana" w:hAnsi="Verdana"/>
          <w:color w:val="000000"/>
          <w:sz w:val="21"/>
          <w:szCs w:val="21"/>
        </w:rPr>
        <w:t>позапроєктних</w:t>
      </w:r>
      <w:proofErr w:type="spellEnd"/>
      <w:r w:rsidRPr="000F09D4">
        <w:rPr>
          <w:rFonts w:ascii="Verdana" w:hAnsi="Verdana"/>
          <w:color w:val="000000"/>
          <w:sz w:val="21"/>
          <w:szCs w:val="21"/>
        </w:rPr>
        <w:t xml:space="preserve"> впливів</w:t>
      </w:r>
      <w:r>
        <w:rPr>
          <w:rFonts w:ascii="Verdana" w:hAnsi="Verdana"/>
          <w:color w:val="000000"/>
          <w:sz w:val="21"/>
          <w:szCs w:val="21"/>
        </w:rPr>
        <w:t xml:space="preserve"> та</w:t>
      </w:r>
      <w:r>
        <w:rPr>
          <w:rFonts w:ascii="Verdana" w:hAnsi="Verdana"/>
          <w:color w:val="000000"/>
          <w:sz w:val="21"/>
          <w:szCs w:val="21"/>
        </w:rPr>
        <w:t xml:space="preserve"> створення необхідної нормативної бази у будівництві, що відповідає потребам галузі.</w:t>
      </w:r>
    </w:p>
    <w:p w:rsidR="000F09D4" w:rsidRDefault="000F09D4" w:rsidP="000F09D4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8. Обґрунтування розміру бюджетного призначення:</w:t>
      </w:r>
      <w:r>
        <w:rPr>
          <w:rFonts w:ascii="Verdana" w:hAnsi="Verdana"/>
          <w:color w:val="000000"/>
          <w:sz w:val="21"/>
          <w:szCs w:val="21"/>
        </w:rPr>
        <w:t> кошти Державного бюджету України на 2024 рік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розвитку, дослідження збереження та вивчення видів флори у спеціально створених умовах».</w:t>
      </w:r>
    </w:p>
    <w:p w:rsidR="001346F3" w:rsidRPr="000F09D4" w:rsidRDefault="000F09D4" w:rsidP="000F09D4">
      <w:pPr>
        <w:pStyle w:val="a3"/>
        <w:shd w:val="clear" w:color="auto" w:fill="FFFFFF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9. Обґрунтування очікуваної вартості предмета закупівлі:</w:t>
      </w:r>
      <w:r>
        <w:rPr>
          <w:rFonts w:ascii="Verdana" w:hAnsi="Verdana"/>
          <w:color w:val="000000"/>
          <w:sz w:val="21"/>
          <w:szCs w:val="21"/>
        </w:rPr>
        <w:t> відповідно розрахунків планової (орієнтовної) вартості на підставі рішення Науково-технічної ради Мінінфраструктури.</w:t>
      </w:r>
    </w:p>
    <w:sectPr w:rsidR="001346F3" w:rsidRPr="000F09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D4"/>
    <w:rsid w:val="000F09D4"/>
    <w:rsid w:val="001346F3"/>
    <w:rsid w:val="008B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E064"/>
  <w15:chartTrackingRefBased/>
  <w15:docId w15:val="{89C015E9-3489-40B8-BF30-E5C9807A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F0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Тетяна Миколаївна</dc:creator>
  <cp:keywords/>
  <dc:description/>
  <cp:lastModifiedBy>Демченко Тетяна Миколаївна</cp:lastModifiedBy>
  <cp:revision>2</cp:revision>
  <dcterms:created xsi:type="dcterms:W3CDTF">2024-04-10T11:44:00Z</dcterms:created>
  <dcterms:modified xsi:type="dcterms:W3CDTF">2024-04-10T11:51:00Z</dcterms:modified>
</cp:coreProperties>
</file>