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B9D" w:rsidRDefault="00955021">
      <w:pPr>
        <w:ind w:left="5245" w:firstLine="0"/>
        <w:jc w:val="left"/>
        <w:rPr>
          <w:color w:val="000000"/>
        </w:rPr>
      </w:pPr>
      <w:r>
        <w:rPr>
          <w:color w:val="000000"/>
        </w:rPr>
        <w:t>ЗАТВЕРДЖЕНО</w:t>
      </w:r>
    </w:p>
    <w:p w:rsidR="00C47B9D" w:rsidRDefault="00955021">
      <w:pPr>
        <w:ind w:left="5245" w:firstLine="0"/>
        <w:jc w:val="left"/>
        <w:rPr>
          <w:color w:val="000000"/>
        </w:rPr>
      </w:pPr>
      <w:r>
        <w:rPr>
          <w:color w:val="000000"/>
        </w:rPr>
        <w:t xml:space="preserve">наказ Міністерства інфраструктури України </w:t>
      </w:r>
    </w:p>
    <w:p w:rsidR="00C47B9D" w:rsidRDefault="00955021">
      <w:pPr>
        <w:ind w:left="5245" w:firstLine="0"/>
        <w:jc w:val="left"/>
      </w:pPr>
      <w:r>
        <w:rPr>
          <w:color w:val="000000"/>
        </w:rPr>
        <w:t>від «</w:t>
      </w:r>
      <w:r w:rsidR="00296392">
        <w:rPr>
          <w:color w:val="000000"/>
        </w:rPr>
        <w:t>02</w:t>
      </w:r>
      <w:r>
        <w:rPr>
          <w:color w:val="000000"/>
        </w:rPr>
        <w:t xml:space="preserve">» </w:t>
      </w:r>
      <w:r w:rsidR="00296392">
        <w:rPr>
          <w:color w:val="000000"/>
        </w:rPr>
        <w:t>квітня</w:t>
      </w:r>
      <w:r>
        <w:rPr>
          <w:color w:val="000000"/>
        </w:rPr>
        <w:t xml:space="preserve"> 2021 р. № </w:t>
      </w:r>
      <w:r w:rsidR="00296392">
        <w:rPr>
          <w:color w:val="000000"/>
        </w:rPr>
        <w:t>200</w:t>
      </w:r>
      <w:bookmarkStart w:id="0" w:name="_GoBack"/>
      <w:bookmarkEnd w:id="0"/>
    </w:p>
    <w:p w:rsidR="00C47B9D" w:rsidRDefault="00C47B9D">
      <w:pPr>
        <w:ind w:left="5670" w:firstLine="0"/>
        <w:jc w:val="center"/>
        <w:rPr>
          <w:b/>
          <w:color w:val="000000"/>
        </w:rPr>
      </w:pPr>
    </w:p>
    <w:p w:rsidR="00C47B9D" w:rsidRDefault="00955021">
      <w:pPr>
        <w:tabs>
          <w:tab w:val="left" w:pos="0"/>
          <w:tab w:val="left" w:pos="10206"/>
        </w:tabs>
        <w:ind w:firstLine="0"/>
        <w:jc w:val="center"/>
        <w:rPr>
          <w:b/>
        </w:rPr>
      </w:pPr>
      <w:r>
        <w:rPr>
          <w:b/>
        </w:rPr>
        <w:t>УМОВИ</w:t>
      </w:r>
      <w:r>
        <w:rPr>
          <w:b/>
        </w:rPr>
        <w:br/>
        <w:t>проведення конкурсу</w:t>
      </w:r>
    </w:p>
    <w:p w:rsidR="00C47B9D" w:rsidRDefault="00955021">
      <w:pPr>
        <w:tabs>
          <w:tab w:val="left" w:pos="0"/>
          <w:tab w:val="left" w:pos="10206"/>
        </w:tabs>
        <w:jc w:val="center"/>
      </w:pPr>
      <w:r>
        <w:rPr>
          <w:b/>
        </w:rPr>
        <w:t xml:space="preserve">на зайняття посади державної служби категорії «В» </w:t>
      </w:r>
      <w:r>
        <w:rPr>
          <w:b/>
          <w:bCs/>
        </w:rPr>
        <w:t xml:space="preserve">– </w:t>
      </w:r>
      <w:r>
        <w:rPr>
          <w:b/>
          <w:bCs/>
          <w:lang w:eastAsia="ru-RU"/>
        </w:rPr>
        <w:t>головного спеціаліста відділу міжнародної діяльності Управління міжнародного співробітництва</w:t>
      </w:r>
    </w:p>
    <w:p w:rsidR="00C47B9D" w:rsidRDefault="00C47B9D">
      <w:pPr>
        <w:tabs>
          <w:tab w:val="left" w:pos="0"/>
          <w:tab w:val="left" w:pos="10206"/>
        </w:tabs>
        <w:jc w:val="center"/>
        <w:rPr>
          <w:b/>
          <w:color w:val="000000"/>
        </w:rPr>
      </w:pPr>
    </w:p>
    <w:tbl>
      <w:tblPr>
        <w:tblW w:w="9792" w:type="dxa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699"/>
        <w:gridCol w:w="2407"/>
        <w:gridCol w:w="7"/>
        <w:gridCol w:w="6679"/>
      </w:tblGrid>
      <w:tr w:rsidR="00C47B9D">
        <w:trPr>
          <w:trHeight w:val="252"/>
        </w:trPr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7B9D" w:rsidRDefault="00955021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Загальні умови</w:t>
            </w:r>
          </w:p>
        </w:tc>
      </w:tr>
      <w:tr w:rsidR="00C47B9D">
        <w:trPr>
          <w:trHeight w:val="743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Посадові обов’язки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pStyle w:val="af8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211"/>
              </w:tabs>
              <w:ind w:left="0" w:firstLine="567"/>
            </w:pPr>
            <w:r>
              <w:t>участь у формуванні, координації та забезпеченні реалізації державної політики у сфері міжнародного співробітництва із міжнародними організаціями та міжнародними фінансовими організаціями;</w:t>
            </w:r>
          </w:p>
          <w:p w:rsidR="00C47B9D" w:rsidRDefault="00955021">
            <w:pPr>
              <w:pStyle w:val="af8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211"/>
                <w:tab w:val="left" w:pos="1620"/>
              </w:tabs>
              <w:ind w:left="0" w:firstLine="567"/>
            </w:pPr>
            <w:r>
              <w:t>забезпечення взаємодії та координації роботи структурних підрозділів апарату Міністерства, ЦОВВ</w:t>
            </w:r>
            <w:r>
              <w:rPr>
                <w:spacing w:val="-3"/>
              </w:rPr>
              <w:t xml:space="preserve">, підприємств галузі </w:t>
            </w:r>
            <w:r>
              <w:t>у сфері міжнародного співробітництва із міжнародними організаціями та міжнародними фінансовими організаціями;</w:t>
            </w:r>
          </w:p>
          <w:p w:rsidR="00C47B9D" w:rsidRDefault="00955021">
            <w:pPr>
              <w:pStyle w:val="af8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211"/>
              </w:tabs>
              <w:ind w:left="0" w:firstLine="567"/>
            </w:pPr>
            <w:r>
              <w:t>формування пропозицій щодо перспективних напрямів розвитку у сфері міжнародного співробітництва з із міжнародними організаціями та міжнародними фінансовими організаціями;</w:t>
            </w:r>
          </w:p>
          <w:p w:rsidR="00C47B9D" w:rsidRDefault="00955021">
            <w:pPr>
              <w:pStyle w:val="af8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211"/>
                <w:tab w:val="left" w:pos="1325"/>
              </w:tabs>
              <w:ind w:left="0" w:firstLine="567"/>
            </w:pPr>
            <w:r>
              <w:t>о</w:t>
            </w:r>
            <w:r>
              <w:rPr>
                <w:spacing w:val="-3"/>
              </w:rPr>
              <w:t xml:space="preserve">рганізація роботи та надання сприяння в налагодженні взаємозв’язку і координації взаємодії з питань </w:t>
            </w:r>
            <w:r>
              <w:t xml:space="preserve">міжнародних </w:t>
            </w:r>
            <w:proofErr w:type="spellStart"/>
            <w:r>
              <w:t>зв’язків</w:t>
            </w:r>
            <w:proofErr w:type="spellEnd"/>
            <w:r>
              <w:t xml:space="preserve"> структурних </w:t>
            </w:r>
            <w:r>
              <w:rPr>
                <w:spacing w:val="-4"/>
              </w:rPr>
              <w:t xml:space="preserve">підрозділів </w:t>
            </w:r>
            <w:r>
              <w:t>апарату Міністерства, ЦОВВ</w:t>
            </w:r>
            <w:r>
              <w:rPr>
                <w:spacing w:val="-3"/>
              </w:rPr>
              <w:t>, підприємств галузі та ін.:</w:t>
            </w:r>
          </w:p>
          <w:p w:rsidR="00C47B9D" w:rsidRDefault="0095502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211"/>
                <w:tab w:val="left" w:pos="1325"/>
              </w:tabs>
              <w:ind w:firstLine="567"/>
            </w:pPr>
            <w:r>
              <w:t>з міжнародними структурами/організаціями та міжнародними фінансовими організаціями та інституціями</w:t>
            </w:r>
            <w:r>
              <w:rPr>
                <w:spacing w:val="-3"/>
              </w:rPr>
              <w:t xml:space="preserve">; </w:t>
            </w:r>
          </w:p>
          <w:p w:rsidR="00C47B9D" w:rsidRDefault="0095502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211"/>
                <w:tab w:val="left" w:pos="1325"/>
              </w:tabs>
              <w:ind w:firstLine="567"/>
            </w:pPr>
            <w:r>
              <w:rPr>
                <w:spacing w:val="-3"/>
              </w:rPr>
              <w:t>з відповідними іноземними державними органами, що здійснюють діяльність у сферах транспорту, інфраструктури, дорожнього господарства та поштового зв’язку;</w:t>
            </w:r>
          </w:p>
          <w:p w:rsidR="00C47B9D" w:rsidRDefault="0095502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211"/>
                <w:tab w:val="left" w:pos="1574"/>
              </w:tabs>
              <w:ind w:firstLine="567"/>
            </w:pPr>
            <w:r>
              <w:t>з посольствами України за кордоном, посольствами, консульствами іноземних країн;</w:t>
            </w:r>
          </w:p>
          <w:p w:rsidR="00C47B9D" w:rsidRDefault="00955021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211"/>
                <w:tab w:val="left" w:pos="1325"/>
              </w:tabs>
              <w:ind w:firstLine="567"/>
            </w:pPr>
            <w:r>
              <w:rPr>
                <w:spacing w:val="-3"/>
              </w:rPr>
              <w:t>з установами, фірмами, компаніями іноземних країн.</w:t>
            </w:r>
          </w:p>
          <w:p w:rsidR="00C47B9D" w:rsidRDefault="00955021">
            <w:pPr>
              <w:pStyle w:val="af8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211"/>
                <w:tab w:val="left" w:pos="1368"/>
              </w:tabs>
              <w:ind w:left="0" w:firstLine="567"/>
            </w:pPr>
            <w:r>
              <w:t xml:space="preserve">в межах компетенції </w:t>
            </w:r>
            <w:r>
              <w:rPr>
                <w:spacing w:val="-1"/>
              </w:rPr>
              <w:t xml:space="preserve">виконання внутрішньодержавні процедури щодо оформлення повноважень на укладання або приєднання до </w:t>
            </w:r>
            <w:r>
              <w:rPr>
                <w:spacing w:val="-1"/>
              </w:rPr>
              <w:lastRenderedPageBreak/>
              <w:t xml:space="preserve">міжнародних договорів і на участь у роботі міжнародних організацій </w:t>
            </w:r>
            <w:r>
              <w:t>в сферах транспорту, дорожнього господарства та поштового зв’язку</w:t>
            </w:r>
            <w:r>
              <w:rPr>
                <w:spacing w:val="-3"/>
              </w:rPr>
              <w:t>;</w:t>
            </w:r>
          </w:p>
          <w:p w:rsidR="00C47B9D" w:rsidRDefault="00955021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211"/>
              </w:tabs>
              <w:spacing w:after="0" w:line="240" w:lineRule="auto"/>
              <w:ind w:left="0" w:firstLine="567"/>
              <w:contextualSpacing/>
            </w:pPr>
            <w:r>
              <w:t xml:space="preserve">в межах компетенції </w:t>
            </w:r>
            <w:r>
              <w:rPr>
                <w:spacing w:val="-3"/>
              </w:rPr>
              <w:t xml:space="preserve">забезпечення участі та інформаційного </w:t>
            </w:r>
            <w:proofErr w:type="spellStart"/>
            <w:r>
              <w:rPr>
                <w:spacing w:val="-3"/>
              </w:rPr>
              <w:t>супровіду</w:t>
            </w:r>
            <w:proofErr w:type="spellEnd"/>
            <w:r>
              <w:rPr>
                <w:spacing w:val="-3"/>
              </w:rPr>
              <w:t xml:space="preserve"> керівництва Міністерства в рамках діяльності робочих органів міжнародних організацій, фінансових інституцій, міждержавних та міжурядових комісій, робочих груп, об’єднань, а також інших міжнародних робочих органів та під час переговорів з представниками іноземних країн (як за кордоном, так і в Україні),</w:t>
            </w:r>
            <w:r>
              <w:t xml:space="preserve"> включаючи зведення аналітичних та інформаційно-довідкових матеріалів, підготовку доповідей і необхідних підсумкових документів;</w:t>
            </w:r>
          </w:p>
          <w:p w:rsidR="00C47B9D" w:rsidRDefault="00955021">
            <w:pPr>
              <w:pStyle w:val="af8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211"/>
              </w:tabs>
              <w:ind w:left="0" w:firstLine="567"/>
            </w:pPr>
            <w:r>
              <w:t>за дорученням керівництва Міністерства представляти інтереси та брати участь у роботі міжнародних організацій, фінансових інституцій, міждержавних та міжурядових комісій, робочих групах, об’єднань, а також в інших міжнародних робочих органах та у переговорах з представниками іноземних країн;</w:t>
            </w:r>
          </w:p>
          <w:p w:rsidR="00C47B9D" w:rsidRDefault="00955021">
            <w:pPr>
              <w:pStyle w:val="BodyText21"/>
              <w:widowControl w:val="0"/>
              <w:numPr>
                <w:ilvl w:val="0"/>
                <w:numId w:val="2"/>
              </w:numPr>
              <w:tabs>
                <w:tab w:val="left" w:pos="1211"/>
              </w:tabs>
              <w:spacing w:before="0" w:after="0"/>
              <w:ind w:left="0" w:firstLine="567"/>
              <w:contextualSpacing/>
            </w:pPr>
            <w:r>
              <w:t>забезпечення в межах компетенції перекладу з іноземних мов документів, що надходять на адресу керівництва Міністерства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pacing w:val="-2"/>
              </w:rPr>
              <w:t>а також за дорученням керівництва здійснення спілкування без перекладача з іноземними громадянами з питань, що належать до компетенції;</w:t>
            </w:r>
          </w:p>
          <w:p w:rsidR="00C47B9D" w:rsidRDefault="00955021">
            <w:pPr>
              <w:pStyle w:val="af8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134"/>
                <w:tab w:val="left" w:pos="1211"/>
              </w:tabs>
              <w:ind w:left="0" w:firstLine="567"/>
            </w:pPr>
            <w:r>
              <w:t xml:space="preserve">узагальнення інформаційно-аналітичні та позиційні матеріали щодо міжнародної діяльності та співробітництва з міжнародними фінансовими організаціями, розробляє пропозиції із захисту національних інтересів, розвитку та зміцнення міжнародних </w:t>
            </w:r>
            <w:proofErr w:type="spellStart"/>
            <w:r>
              <w:t>зв’язків</w:t>
            </w:r>
            <w:proofErr w:type="spellEnd"/>
            <w:r>
              <w:t xml:space="preserve"> з питань діяльності у сферах </w:t>
            </w:r>
            <w:r>
              <w:rPr>
                <w:spacing w:val="-3"/>
              </w:rPr>
              <w:t>транспорту, дорожнього господарства та поштового зв’язку;</w:t>
            </w:r>
          </w:p>
          <w:p w:rsidR="00C47B9D" w:rsidRDefault="00955021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1211"/>
              </w:tabs>
              <w:spacing w:after="0" w:line="240" w:lineRule="auto"/>
              <w:ind w:left="0" w:firstLine="567"/>
              <w:contextualSpacing/>
            </w:pPr>
            <w:r>
              <w:t>здійснення підготовки</w:t>
            </w:r>
            <w:bookmarkStart w:id="1" w:name="_GoBack1"/>
            <w:bookmarkEnd w:id="1"/>
            <w:r>
              <w:t xml:space="preserve"> законодавчих та нормативно-правових актів, розгляд </w:t>
            </w:r>
            <w:proofErr w:type="spellStart"/>
            <w:r>
              <w:t>проєктів</w:t>
            </w:r>
            <w:proofErr w:type="spellEnd"/>
            <w:r>
              <w:t xml:space="preserve"> нормативних актів, які надійшли на погодження з питань що належать до компетенції відділу.</w:t>
            </w:r>
          </w:p>
        </w:tc>
      </w:tr>
      <w:tr w:rsidR="00C47B9D">
        <w:trPr>
          <w:trHeight w:val="2586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Умови оплати праці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tabs>
                <w:tab w:val="left" w:pos="612"/>
              </w:tabs>
              <w:spacing w:after="20"/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посадовий оклад – 10 600 грн.;</w:t>
            </w:r>
          </w:p>
          <w:p w:rsidR="00C47B9D" w:rsidRDefault="00955021">
            <w:pPr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надбавки, доплати, премії та компенсації</w:t>
            </w:r>
            <w:r>
              <w:t xml:space="preserve"> відповідно до статті 52 Закону України «Про державну службу»;</w:t>
            </w:r>
          </w:p>
          <w:p w:rsidR="00C47B9D" w:rsidRDefault="00955021">
            <w:pPr>
              <w:tabs>
                <w:tab w:val="left" w:pos="612"/>
              </w:tabs>
              <w:ind w:left="121" w:right="102" w:firstLine="0"/>
            </w:pPr>
            <w: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C47B9D">
        <w:trPr>
          <w:trHeight w:val="1077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t>безстроково</w:t>
            </w:r>
          </w:p>
          <w:p w:rsidR="00C47B9D" w:rsidRDefault="00955021">
            <w:pPr>
              <w:tabs>
                <w:tab w:val="left" w:pos="0"/>
                <w:tab w:val="left" w:pos="612"/>
              </w:tabs>
              <w:spacing w:after="20"/>
              <w:ind w:left="121" w:right="102" w:firstLine="0"/>
            </w:pPr>
            <w:r>
              <w:rPr>
                <w:color w:val="000000"/>
                <w:shd w:val="clear" w:color="auto" w:fill="FFFFFF"/>
              </w:rPr>
              <w:t>строк призначення особи, яка досягла 65-річного віку становить один рік з правом повторного призначення без обов’язкового проведення конкурсу щорічно</w:t>
            </w:r>
          </w:p>
        </w:tc>
      </w:tr>
      <w:tr w:rsidR="00C47B9D">
        <w:trPr>
          <w:trHeight w:val="601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hd w:val="clear" w:color="auto" w:fill="FFFFFF"/>
              <w:ind w:left="1" w:right="127" w:firstLine="425"/>
            </w:pPr>
            <w:r>
              <w:rPr>
                <w:lang w:val="ru-RU"/>
              </w:rPr>
              <w:t xml:space="preserve">1) </w:t>
            </w:r>
            <w:r>
              <w:t>заява про участь у конкурсі із зазначенням основних мотивів щодо зайняття посади за формою згідно з додатком 2</w:t>
            </w:r>
            <w:r>
              <w:rPr>
                <w:rFonts w:eastAsia="MS Mincho"/>
                <w:lang w:val="ru-RU" w:eastAsia="ja-JP"/>
              </w:rPr>
              <w:t xml:space="preserve"> П</w:t>
            </w:r>
            <w:proofErr w:type="spellStart"/>
            <w:r>
              <w:rPr>
                <w:rStyle w:val="rvts23"/>
                <w:bCs/>
                <w:color w:val="000000"/>
                <w:shd w:val="clear" w:color="auto" w:fill="FFFFFF"/>
              </w:rPr>
              <w:t>оряд</w:t>
            </w:r>
            <w:proofErr w:type="spellEnd"/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 xml:space="preserve">ку </w:t>
            </w:r>
            <w:r>
              <w:rPr>
                <w:rStyle w:val="rvts23"/>
                <w:bCs/>
                <w:color w:val="000000"/>
                <w:shd w:val="clear" w:color="auto" w:fill="FFFFFF"/>
              </w:rPr>
              <w:t>проведення конкурсу на зайняття посад державної служби</w:t>
            </w:r>
            <w:r>
              <w:rPr>
                <w:rStyle w:val="rvts23"/>
                <w:bCs/>
                <w:color w:val="000000"/>
                <w:shd w:val="clear" w:color="auto" w:fill="FFFFFF"/>
                <w:lang w:val="ru-RU"/>
              </w:rPr>
              <w:t>,</w:t>
            </w:r>
            <w:r>
              <w:t xml:space="preserve"> </w:t>
            </w:r>
            <w:proofErr w:type="spellStart"/>
            <w:r>
              <w:t>затверджен</w:t>
            </w:r>
            <w:proofErr w:type="spellEnd"/>
            <w:r>
              <w:rPr>
                <w:lang w:val="ru-RU"/>
              </w:rPr>
              <w:t>ого</w:t>
            </w:r>
            <w:r>
              <w:t xml:space="preserve"> постановою Кабінету Міністрів України </w:t>
            </w:r>
            <w:r>
              <w:rPr>
                <w:bCs/>
                <w:color w:val="000000"/>
                <w:shd w:val="clear" w:color="auto" w:fill="FFFFFF"/>
              </w:rPr>
              <w:t>від 25 березня 2016 року № 246</w:t>
            </w:r>
            <w:r>
              <w:t xml:space="preserve"> (зі змінами)</w:t>
            </w:r>
            <w:r>
              <w:rPr>
                <w:color w:val="000000"/>
                <w:spacing w:val="-6"/>
              </w:rPr>
              <w:t>;</w:t>
            </w:r>
            <w:r>
              <w:t xml:space="preserve"> </w:t>
            </w:r>
          </w:p>
          <w:p w:rsidR="00C47B9D" w:rsidRDefault="00955021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t>2) резюме за формою згідно з додатком 2</w:t>
            </w:r>
            <w:r>
              <w:rPr>
                <w:vertAlign w:val="superscript"/>
              </w:rPr>
              <w:t>1</w:t>
            </w:r>
            <w:r>
              <w:rPr>
                <w:rFonts w:eastAsia="MS Mincho"/>
                <w:lang w:eastAsia="ja-JP"/>
              </w:rPr>
              <w:t>, в якому обов’язково зазначається така інформація:</w:t>
            </w:r>
          </w:p>
          <w:p w:rsidR="00C47B9D" w:rsidRDefault="00955021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прізвище, ім’я, по батькові кандидата;</w:t>
            </w:r>
          </w:p>
          <w:p w:rsidR="00C47B9D" w:rsidRDefault="00955021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реквізити документа, що посвідчує особу та підтверджує громадянство України;</w:t>
            </w:r>
          </w:p>
          <w:p w:rsidR="00C47B9D" w:rsidRDefault="00955021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наявності відповідного ступеня вищої освіти;</w:t>
            </w:r>
          </w:p>
          <w:p w:rsidR="00C47B9D" w:rsidRDefault="00955021">
            <w:pPr>
              <w:shd w:val="clear" w:color="auto" w:fill="FFFFFF"/>
              <w:ind w:left="1" w:right="127" w:firstLine="425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підтвердження рівня вільного володіння державною мовою;</w:t>
            </w:r>
          </w:p>
          <w:p w:rsidR="00C47B9D" w:rsidRDefault="00955021">
            <w:pPr>
              <w:shd w:val="clear" w:color="auto" w:fill="FFFFFF"/>
              <w:ind w:left="1" w:right="127" w:firstLine="425"/>
            </w:pPr>
            <w:r>
              <w:rPr>
                <w:rFonts w:eastAsia="MS Mincho"/>
                <w:lang w:eastAsia="ja-JP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C47B9D" w:rsidRDefault="00955021">
            <w:pPr>
              <w:shd w:val="clear" w:color="auto" w:fill="FFFFFF"/>
              <w:ind w:right="127" w:firstLine="426"/>
              <w:rPr>
                <w:rFonts w:eastAsia="MS Mincho"/>
                <w:lang w:val="ru-RU" w:eastAsia="ja-JP"/>
              </w:rPr>
            </w:pPr>
            <w:r>
              <w:t>3) 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</w:t>
            </w:r>
            <w:r>
              <w:rPr>
                <w:lang w:val="ru-RU"/>
              </w:rPr>
              <w:t>.</w:t>
            </w:r>
          </w:p>
          <w:p w:rsidR="00C47B9D" w:rsidRDefault="00C47B9D">
            <w:pPr>
              <w:shd w:val="clear" w:color="auto" w:fill="FFFFFF"/>
              <w:ind w:right="127" w:firstLine="426"/>
              <w:rPr>
                <w:color w:val="000000"/>
                <w:lang w:val="ru-RU" w:eastAsia="en-US"/>
              </w:rPr>
            </w:pPr>
            <w:bookmarkStart w:id="2" w:name="n1331"/>
            <w:bookmarkStart w:id="3" w:name="n343"/>
            <w:bookmarkStart w:id="4" w:name="n1334"/>
            <w:bookmarkStart w:id="5" w:name="n346"/>
            <w:bookmarkEnd w:id="2"/>
            <w:bookmarkEnd w:id="3"/>
            <w:bookmarkEnd w:id="4"/>
            <w:bookmarkEnd w:id="5"/>
          </w:p>
          <w:p w:rsidR="00C47B9D" w:rsidRDefault="00955021" w:rsidP="00F55E9E">
            <w:pPr>
              <w:shd w:val="clear" w:color="auto" w:fill="FFFFFF"/>
              <w:tabs>
                <w:tab w:val="left" w:pos="612"/>
              </w:tabs>
              <w:spacing w:before="240" w:after="20"/>
              <w:ind w:left="121" w:right="127" w:firstLine="0"/>
            </w:pPr>
            <w:r>
              <w:t xml:space="preserve">Інформація приймається </w:t>
            </w:r>
            <w:r>
              <w:rPr>
                <w:color w:val="000000"/>
              </w:rPr>
              <w:t xml:space="preserve">до </w:t>
            </w:r>
            <w:r>
              <w:t>1</w:t>
            </w:r>
            <w:r w:rsidR="00F55E9E" w:rsidRPr="00296392">
              <w:rPr>
                <w:lang w:val="ru-RU"/>
              </w:rPr>
              <w:t>6</w:t>
            </w:r>
            <w:r>
              <w:rPr>
                <w:color w:val="000000"/>
              </w:rPr>
              <w:t xml:space="preserve"> год. 45 хв. 09 квітня 202</w:t>
            </w:r>
            <w:r>
              <w:t>1</w:t>
            </w:r>
            <w:r>
              <w:rPr>
                <w:color w:val="000000"/>
              </w:rPr>
              <w:t xml:space="preserve"> року.</w:t>
            </w:r>
            <w:r>
              <w:t xml:space="preserve"> </w:t>
            </w:r>
          </w:p>
        </w:tc>
      </w:tr>
      <w:tr w:rsidR="00C47B9D">
        <w:trPr>
          <w:trHeight w:val="1310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ind w:left="127" w:right="126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Додаткові (необов’язкові) документи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 w:themeColor="text1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C47B9D">
        <w:trPr>
          <w:trHeight w:val="1310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27" w:right="126" w:firstLine="0"/>
            </w:pPr>
            <w:r>
              <w:t xml:space="preserve">Дата і час початку проведення тестування кандидатів. </w:t>
            </w:r>
          </w:p>
          <w:p w:rsidR="00C47B9D" w:rsidRDefault="00955021">
            <w:pPr>
              <w:spacing w:after="20"/>
              <w:ind w:left="127" w:right="126" w:firstLine="0"/>
            </w:pPr>
            <w:r>
              <w:t>Місце або спосіб проведення тестування.</w:t>
            </w:r>
          </w:p>
          <w:p w:rsidR="00C47B9D" w:rsidRDefault="00955021">
            <w:pPr>
              <w:ind w:left="127" w:right="126" w:firstLine="0"/>
              <w:jc w:val="left"/>
              <w:rPr>
                <w:color w:val="000000"/>
              </w:rPr>
            </w:pPr>
            <w: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hd w:val="clear" w:color="auto" w:fill="FFFFFF"/>
              <w:tabs>
                <w:tab w:val="left" w:pos="612"/>
              </w:tabs>
              <w:ind w:left="121" w:right="102" w:firstLine="0"/>
            </w:pPr>
            <w:r>
              <w:rPr>
                <w:color w:val="000000"/>
              </w:rPr>
              <w:t>16 квітня 2021 року 10 год. 00 хв.</w:t>
            </w:r>
          </w:p>
          <w:p w:rsidR="00C47B9D" w:rsidRDefault="00C47B9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C47B9D" w:rsidRDefault="00C47B9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C47B9D" w:rsidRDefault="00955021">
            <w:pPr>
              <w:ind w:left="127" w:right="119" w:firstLine="0"/>
              <w:rPr>
                <w:sz w:val="24"/>
              </w:rPr>
            </w:pPr>
            <w:r>
              <w:t>Проведення тестування дистанційно, шляхом використання  кандидатом комп’ютерної техніки та підключення через особистий кабінет на Єдиному порталі вакансій державної служби.</w:t>
            </w:r>
          </w:p>
          <w:p w:rsidR="00C47B9D" w:rsidRDefault="00C47B9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C47B9D" w:rsidRDefault="00C47B9D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</w:p>
          <w:p w:rsidR="00C47B9D" w:rsidRDefault="0095502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Проведення співбесіди дистанційно за допомогою платформи </w:t>
            </w:r>
            <w:r>
              <w:rPr>
                <w:color w:val="000000"/>
                <w:lang w:val="en-US"/>
              </w:rPr>
              <w:t>Zoom</w:t>
            </w:r>
            <w:r>
              <w:rPr>
                <w:color w:val="000000"/>
              </w:rPr>
              <w:t xml:space="preserve"> (про час та дату кандидатів буде повідомлено додатково)</w:t>
            </w:r>
          </w:p>
        </w:tc>
      </w:tr>
      <w:tr w:rsidR="00C47B9D">
        <w:trPr>
          <w:trHeight w:val="1310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27" w:right="126" w:firstLine="0"/>
            </w:pPr>
            <w:r>
              <w:rPr>
                <w:color w:val="000000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Кот Наталія Костянтинівна</w:t>
            </w:r>
          </w:p>
          <w:p w:rsidR="00C47B9D" w:rsidRDefault="0095502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044 351 40 75</w:t>
            </w:r>
          </w:p>
          <w:p w:rsidR="00C47B9D" w:rsidRDefault="0095502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en-US"/>
              </w:rPr>
              <w:t>kot</w:t>
            </w:r>
            <w:proofErr w:type="spellEnd"/>
            <w:r>
              <w:rPr>
                <w:color w:val="000000"/>
                <w:lang w:val="ru-RU"/>
              </w:rPr>
              <w:t>@</w:t>
            </w:r>
            <w:proofErr w:type="spellStart"/>
            <w:r>
              <w:rPr>
                <w:color w:val="000000"/>
                <w:lang w:val="en-US"/>
              </w:rPr>
              <w:t>mtu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>
              <w:rPr>
                <w:color w:val="000000"/>
                <w:lang w:val="ru-RU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ua</w:t>
            </w:r>
            <w:proofErr w:type="spellEnd"/>
          </w:p>
        </w:tc>
      </w:tr>
      <w:tr w:rsidR="00C47B9D">
        <w:trPr>
          <w:trHeight w:val="217"/>
        </w:trPr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Кваліфікаційні вимоги</w:t>
            </w:r>
          </w:p>
        </w:tc>
      </w:tr>
      <w:tr w:rsidR="00C47B9D">
        <w:trPr>
          <w:trHeight w:val="2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D" w:rsidRDefault="0095502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Освіта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pStyle w:val="af7"/>
              <w:spacing w:beforeAutospacing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вища освіта за освітнім ступенем не нижче бакалавра, молодшого бакалавра</w:t>
            </w:r>
          </w:p>
        </w:tc>
      </w:tr>
      <w:tr w:rsidR="00C47B9D">
        <w:trPr>
          <w:trHeight w:val="131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18" w:right="26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D" w:rsidRDefault="00955021">
            <w:pPr>
              <w:spacing w:after="20"/>
              <w:ind w:left="118" w:right="-123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Досвід роботи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pStyle w:val="af7"/>
              <w:spacing w:beforeAutospacing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не </w:t>
            </w:r>
            <w:proofErr w:type="spellStart"/>
            <w:r>
              <w:rPr>
                <w:sz w:val="28"/>
                <w:szCs w:val="28"/>
              </w:rPr>
              <w:t>потребує</w:t>
            </w:r>
            <w:proofErr w:type="spellEnd"/>
          </w:p>
        </w:tc>
      </w:tr>
      <w:tr w:rsidR="00C47B9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D" w:rsidRDefault="0095502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Володіння державною мовою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hd w:val="clear" w:color="auto" w:fill="FFFFFF"/>
              <w:tabs>
                <w:tab w:val="left" w:pos="612"/>
              </w:tabs>
              <w:ind w:left="121" w:right="102" w:firstLine="0"/>
              <w:rPr>
                <w:color w:val="000000"/>
              </w:rPr>
            </w:pPr>
            <w:r>
              <w:rPr>
                <w:color w:val="000000"/>
              </w:rPr>
              <w:t>вільне володіння державною мовою</w:t>
            </w:r>
          </w:p>
        </w:tc>
      </w:tr>
      <w:tr w:rsidR="00C47B9D">
        <w:trPr>
          <w:trHeight w:val="530"/>
        </w:trPr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CE6A76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</w:pPr>
            <w:hyperlink r:id="rId8">
              <w:r w:rsidR="00955021">
                <w:rPr>
                  <w:rStyle w:val="ListLabel92"/>
                </w:rPr>
                <w:t>Вимоги до компетентності</w:t>
              </w:r>
            </w:hyperlink>
          </w:p>
        </w:tc>
      </w:tr>
      <w:tr w:rsidR="00C47B9D">
        <w:trPr>
          <w:trHeight w:val="530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C47B9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D" w:rsidRDefault="00955021">
            <w:pPr>
              <w:ind w:firstLine="0"/>
            </w:pPr>
            <w:r>
              <w:t>Досягнення результатів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pStyle w:val="af8"/>
              <w:numPr>
                <w:ilvl w:val="0"/>
                <w:numId w:val="1"/>
              </w:numPr>
              <w:ind w:left="127" w:right="125" w:firstLine="141"/>
            </w:pPr>
            <w:r>
              <w:t>здатність до чіткого бачення результату діяльності;</w:t>
            </w:r>
          </w:p>
          <w:p w:rsidR="00C47B9D" w:rsidRDefault="00955021">
            <w:pPr>
              <w:pStyle w:val="af8"/>
              <w:numPr>
                <w:ilvl w:val="0"/>
                <w:numId w:val="1"/>
              </w:numPr>
              <w:ind w:left="127" w:right="125" w:firstLine="141"/>
            </w:pPr>
            <w:r>
              <w:t>вміння фокусувати зусилля для досягнення результату діяльності;</w:t>
            </w:r>
          </w:p>
          <w:p w:rsidR="00C47B9D" w:rsidRDefault="00955021">
            <w:pPr>
              <w:pStyle w:val="af8"/>
              <w:numPr>
                <w:ilvl w:val="0"/>
                <w:numId w:val="1"/>
              </w:numPr>
              <w:ind w:left="127" w:right="125" w:firstLine="141"/>
            </w:pPr>
            <w:r>
              <w:lastRenderedPageBreak/>
              <w:t>вміння запобігати та ефективно долати перешкоди</w:t>
            </w:r>
          </w:p>
        </w:tc>
      </w:tr>
      <w:tr w:rsidR="00C47B9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D" w:rsidRDefault="00955021">
            <w:pPr>
              <w:ind w:left="110" w:firstLine="0"/>
            </w:pPr>
            <w:r>
              <w:rPr>
                <w:highlight w:val="white"/>
              </w:rPr>
              <w:t>Відповідальність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  <w:rPr>
                <w:highlight w:val="white"/>
              </w:rPr>
            </w:pPr>
            <w:r>
              <w:rPr>
                <w:highlight w:val="white"/>
              </w:rPr>
              <w:t xml:space="preserve">усвідомлення важливості якісного виконання своїх посадових обов'язків з дотриманням строків та встановлених процедур; </w:t>
            </w:r>
          </w:p>
          <w:p w:rsidR="00C47B9D" w:rsidRDefault="00955021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  <w:rPr>
                <w:highlight w:val="white"/>
              </w:rPr>
            </w:pPr>
            <w:r>
              <w:rPr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C47B9D" w:rsidRDefault="00955021">
            <w:pPr>
              <w:pStyle w:val="af8"/>
              <w:numPr>
                <w:ilvl w:val="0"/>
                <w:numId w:val="1"/>
              </w:numPr>
              <w:tabs>
                <w:tab w:val="left" w:pos="694"/>
              </w:tabs>
              <w:ind w:left="127" w:right="125" w:firstLine="62"/>
              <w:rPr>
                <w:highlight w:val="white"/>
              </w:rPr>
            </w:pPr>
            <w:r>
              <w:rPr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C47B9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left="118"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D" w:rsidRDefault="00955021">
            <w:pPr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Цифрова грамотність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pStyle w:val="af8"/>
              <w:numPr>
                <w:ilvl w:val="0"/>
                <w:numId w:val="1"/>
              </w:numPr>
              <w:tabs>
                <w:tab w:val="left" w:pos="754"/>
                <w:tab w:val="left" w:pos="1037"/>
              </w:tabs>
              <w:ind w:left="127" w:right="125" w:firstLine="410"/>
              <w:rPr>
                <w:highlight w:val="white"/>
              </w:rPr>
            </w:pPr>
            <w:r>
              <w:rPr>
                <w:highlight w:val="white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C47B9D" w:rsidRDefault="00955021">
            <w:pPr>
              <w:pStyle w:val="af8"/>
              <w:numPr>
                <w:ilvl w:val="0"/>
                <w:numId w:val="1"/>
              </w:numPr>
              <w:tabs>
                <w:tab w:val="left" w:pos="754"/>
                <w:tab w:val="left" w:pos="1037"/>
              </w:tabs>
              <w:ind w:left="127" w:right="125" w:firstLine="410"/>
              <w:rPr>
                <w:highlight w:val="white"/>
              </w:rPr>
            </w:pPr>
            <w:r>
              <w:rPr>
                <w:highlight w:val="white"/>
              </w:rPr>
              <w:t xml:space="preserve"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 </w:t>
            </w:r>
          </w:p>
          <w:p w:rsidR="00C47B9D" w:rsidRDefault="00955021">
            <w:pPr>
              <w:pStyle w:val="af8"/>
              <w:numPr>
                <w:ilvl w:val="0"/>
                <w:numId w:val="1"/>
              </w:numPr>
              <w:tabs>
                <w:tab w:val="left" w:pos="754"/>
                <w:tab w:val="left" w:pos="1037"/>
              </w:tabs>
              <w:ind w:left="127" w:right="125" w:firstLine="410"/>
              <w:rPr>
                <w:highlight w:val="white"/>
              </w:rPr>
            </w:pPr>
            <w:r>
              <w:rPr>
                <w:highlight w:val="white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  <w:bookmarkStart w:id="6" w:name="_heading=h.30j0zll"/>
            <w:bookmarkEnd w:id="6"/>
          </w:p>
          <w:p w:rsidR="00C47B9D" w:rsidRDefault="00955021">
            <w:pPr>
              <w:pStyle w:val="af8"/>
              <w:numPr>
                <w:ilvl w:val="0"/>
                <w:numId w:val="1"/>
              </w:numPr>
              <w:tabs>
                <w:tab w:val="left" w:pos="754"/>
                <w:tab w:val="left" w:pos="1037"/>
              </w:tabs>
              <w:ind w:left="127" w:right="125" w:firstLine="410"/>
              <w:rPr>
                <w:highlight w:val="white"/>
              </w:rPr>
            </w:pPr>
            <w:r>
              <w:rPr>
                <w:highlight w:val="white"/>
              </w:rPr>
              <w:t>здатність уникати небезпек в цифровому середовищі, захищати особисті та конфіденційні дані;</w:t>
            </w:r>
          </w:p>
          <w:p w:rsidR="00C47B9D" w:rsidRDefault="00955021">
            <w:pPr>
              <w:pStyle w:val="af8"/>
              <w:numPr>
                <w:ilvl w:val="0"/>
                <w:numId w:val="1"/>
              </w:numPr>
              <w:tabs>
                <w:tab w:val="left" w:pos="754"/>
                <w:tab w:val="left" w:pos="1037"/>
              </w:tabs>
              <w:ind w:left="127" w:right="125" w:firstLine="410"/>
            </w:pPr>
            <w:r>
              <w:rPr>
                <w:highlight w:val="white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C47B9D" w:rsidRDefault="00955021">
            <w:pPr>
              <w:pStyle w:val="af8"/>
              <w:numPr>
                <w:ilvl w:val="0"/>
                <w:numId w:val="1"/>
              </w:numPr>
              <w:tabs>
                <w:tab w:val="left" w:pos="754"/>
                <w:tab w:val="left" w:pos="1037"/>
              </w:tabs>
              <w:ind w:left="127" w:right="125" w:firstLine="410"/>
              <w:rPr>
                <w:highlight w:val="white"/>
              </w:rPr>
            </w:pPr>
            <w:r>
              <w:rPr>
                <w:highlight w:val="white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C47B9D">
        <w:trPr>
          <w:trHeight w:val="530"/>
        </w:trPr>
        <w:tc>
          <w:tcPr>
            <w:tcW w:w="9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hd w:val="clear" w:color="auto" w:fill="FFFFFF"/>
              <w:tabs>
                <w:tab w:val="left" w:pos="612"/>
              </w:tabs>
              <w:ind w:left="121" w:right="102" w:firstLine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Професійні знання</w:t>
            </w:r>
          </w:p>
        </w:tc>
      </w:tr>
      <w:tr w:rsidR="00C47B9D">
        <w:trPr>
          <w:trHeight w:val="530"/>
        </w:trPr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Вимога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firstLine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Компоненти вимоги</w:t>
            </w:r>
          </w:p>
        </w:tc>
      </w:tr>
      <w:tr w:rsidR="00C47B9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D" w:rsidRDefault="00955021">
            <w:pPr>
              <w:spacing w:after="20"/>
              <w:ind w:left="120" w:firstLine="0"/>
              <w:jc w:val="left"/>
            </w:pPr>
            <w:r>
              <w:t>Знання законодавства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Знання:</w:t>
            </w:r>
          </w:p>
          <w:p w:rsidR="00C47B9D" w:rsidRDefault="00955021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Конституції України;</w:t>
            </w:r>
          </w:p>
          <w:p w:rsidR="00C47B9D" w:rsidRDefault="00955021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державну службу»;</w:t>
            </w:r>
          </w:p>
          <w:p w:rsidR="00C47B9D" w:rsidRDefault="00955021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Закону України «Про запобігання корупції»</w:t>
            </w:r>
          </w:p>
          <w:p w:rsidR="00C47B9D" w:rsidRDefault="00955021">
            <w:pPr>
              <w:tabs>
                <w:tab w:val="left" w:pos="129"/>
              </w:tabs>
              <w:spacing w:after="20"/>
              <w:ind w:left="135" w:right="120" w:hanging="6"/>
            </w:pPr>
            <w:r>
              <w:t>та іншого законодавства</w:t>
            </w:r>
          </w:p>
        </w:tc>
      </w:tr>
      <w:tr w:rsidR="00C47B9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firstLine="0"/>
              <w:jc w:val="center"/>
            </w:pPr>
            <w:r>
              <w:t>2.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D" w:rsidRDefault="00955021">
            <w:pPr>
              <w:pStyle w:val="rvps12"/>
              <w:tabs>
                <w:tab w:val="left" w:pos="4253"/>
              </w:tabs>
              <w:spacing w:beforeAutospacing="0" w:afterAutospacing="0"/>
              <w:ind w:right="125"/>
              <w:jc w:val="both"/>
            </w:pPr>
            <w:r>
              <w:rPr>
                <w:sz w:val="27"/>
                <w:szCs w:val="27"/>
              </w:rPr>
              <w:t>Знання законодавства у сфері</w:t>
            </w:r>
          </w:p>
        </w:tc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pStyle w:val="af6"/>
              <w:tabs>
                <w:tab w:val="left" w:pos="522"/>
              </w:tabs>
              <w:ind w:left="490" w:right="125"/>
              <w:jc w:val="both"/>
            </w:pPr>
            <w:r>
              <w:t xml:space="preserve">  Знання:</w:t>
            </w:r>
          </w:p>
          <w:p w:rsidR="00C47B9D" w:rsidRDefault="00955021">
            <w:pPr>
              <w:pStyle w:val="af6"/>
              <w:tabs>
                <w:tab w:val="left" w:pos="522"/>
              </w:tabs>
              <w:ind w:left="490" w:right="125"/>
              <w:jc w:val="both"/>
            </w:pPr>
            <w:r>
              <w:t xml:space="preserve">   Закон «Про міжнародні до</w:t>
            </w:r>
            <w:bookmarkStart w:id="7" w:name="_GoBack11"/>
            <w:bookmarkEnd w:id="7"/>
            <w:r>
              <w:t>говори»</w:t>
            </w:r>
          </w:p>
        </w:tc>
      </w:tr>
      <w:tr w:rsidR="00C47B9D">
        <w:trPr>
          <w:trHeight w:val="53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spacing w:after="20"/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B9D" w:rsidRDefault="00955021">
            <w:pPr>
              <w:pStyle w:val="rvps12"/>
              <w:tabs>
                <w:tab w:val="left" w:pos="4253"/>
              </w:tabs>
              <w:spacing w:beforeAutospacing="0" w:afterAutospacing="0"/>
              <w:ind w:right="125"/>
              <w:jc w:val="both"/>
            </w:pPr>
            <w:r>
              <w:rPr>
                <w:sz w:val="27"/>
                <w:szCs w:val="27"/>
              </w:rPr>
              <w:t xml:space="preserve">Знання, необхідні для виконання посадових обов’язків </w:t>
            </w:r>
          </w:p>
        </w:tc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7B9D" w:rsidRDefault="00955021">
            <w:pPr>
              <w:pStyle w:val="af6"/>
              <w:numPr>
                <w:ilvl w:val="0"/>
                <w:numId w:val="1"/>
              </w:numPr>
              <w:tabs>
                <w:tab w:val="left" w:pos="522"/>
              </w:tabs>
              <w:ind w:left="135" w:right="125" w:hanging="2"/>
              <w:jc w:val="both"/>
            </w:pPr>
            <w:r>
              <w:rPr>
                <w:lang w:eastAsia="uk-UA"/>
              </w:rPr>
              <w:t xml:space="preserve"> </w:t>
            </w:r>
            <w:r>
              <w:t>достатні знання та навички використання іноземної мови</w:t>
            </w:r>
          </w:p>
          <w:p w:rsidR="00C47B9D" w:rsidRDefault="00C47B9D">
            <w:pPr>
              <w:tabs>
                <w:tab w:val="left" w:pos="522"/>
              </w:tabs>
              <w:ind w:left="135" w:right="125" w:hanging="2"/>
            </w:pPr>
          </w:p>
        </w:tc>
      </w:tr>
    </w:tbl>
    <w:p w:rsidR="00C47B9D" w:rsidRDefault="00C47B9D">
      <w:pPr>
        <w:ind w:left="5669" w:right="13" w:firstLine="0"/>
        <w:jc w:val="left"/>
      </w:pPr>
    </w:p>
    <w:p w:rsidR="00C47B9D" w:rsidRDefault="00C47B9D">
      <w:pPr>
        <w:ind w:firstLine="0"/>
        <w:jc w:val="center"/>
      </w:pPr>
    </w:p>
    <w:sectPr w:rsidR="00C47B9D">
      <w:headerReference w:type="default" r:id="rId9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A76" w:rsidRDefault="00CE6A76">
      <w:r>
        <w:separator/>
      </w:r>
    </w:p>
  </w:endnote>
  <w:endnote w:type="continuationSeparator" w:id="0">
    <w:p w:rsidR="00CE6A76" w:rsidRDefault="00CE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 Symbols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A76" w:rsidRDefault="00CE6A76">
      <w:r>
        <w:separator/>
      </w:r>
    </w:p>
  </w:footnote>
  <w:footnote w:type="continuationSeparator" w:id="0">
    <w:p w:rsidR="00CE6A76" w:rsidRDefault="00CE6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B9D" w:rsidRDefault="00955021">
    <w:pPr>
      <w:jc w:val="center"/>
    </w:pPr>
    <w:r>
      <w:fldChar w:fldCharType="begin"/>
    </w:r>
    <w:r>
      <w:instrText>PAGE</w:instrText>
    </w:r>
    <w:r>
      <w:fldChar w:fldCharType="separate"/>
    </w:r>
    <w:r w:rsidR="00296392">
      <w:rPr>
        <w:noProof/>
      </w:rPr>
      <w:t>6</w:t>
    </w:r>
    <w:r>
      <w:fldChar w:fldCharType="end"/>
    </w:r>
  </w:p>
  <w:p w:rsidR="00C47B9D" w:rsidRDefault="00C47B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D09CF"/>
    <w:multiLevelType w:val="multilevel"/>
    <w:tmpl w:val="D55CABB4"/>
    <w:lvl w:ilvl="0">
      <w:start w:val="2"/>
      <w:numFmt w:val="bullet"/>
      <w:lvlText w:val="-"/>
      <w:lvlJc w:val="left"/>
      <w:pPr>
        <w:ind w:left="490" w:hanging="360"/>
      </w:pPr>
      <w:rPr>
        <w:rFonts w:ascii="Times New Roman" w:hAnsi="Times New Roman" w:cs="Times New Roman" w:hint="default"/>
        <w:b w:val="0"/>
        <w:u w:val="none"/>
      </w:rPr>
    </w:lvl>
    <w:lvl w:ilvl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F1C1A"/>
    <w:multiLevelType w:val="multilevel"/>
    <w:tmpl w:val="962C89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A74A20"/>
    <w:multiLevelType w:val="multilevel"/>
    <w:tmpl w:val="F4C8567C"/>
    <w:lvl w:ilvl="0">
      <w:start w:val="3"/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9D"/>
    <w:rsid w:val="00296392"/>
    <w:rsid w:val="00955021"/>
    <w:rsid w:val="00C47B9D"/>
    <w:rsid w:val="00CE6A76"/>
    <w:rsid w:val="00F5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23DC0-1D8A-4751-8CA5-8D68C2A6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8"/>
        <w:lang w:val="uk-UA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ind w:firstLine="0"/>
      <w:jc w:val="left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6859"/>
  </w:style>
  <w:style w:type="character" w:customStyle="1" w:styleId="a4">
    <w:name w:val="Нижний колонтитул Знак"/>
    <w:basedOn w:val="a0"/>
    <w:uiPriority w:val="99"/>
    <w:qFormat/>
    <w:rsid w:val="006E6859"/>
  </w:style>
  <w:style w:type="character" w:customStyle="1" w:styleId="a5">
    <w:name w:val="Текст выноски Знак"/>
    <w:basedOn w:val="a0"/>
    <w:uiPriority w:val="99"/>
    <w:semiHidden/>
    <w:qFormat/>
    <w:rsid w:val="000C2E44"/>
    <w:rPr>
      <w:rFonts w:ascii="Segoe UI" w:hAnsi="Segoe UI" w:cs="Segoe UI"/>
      <w:sz w:val="18"/>
      <w:szCs w:val="18"/>
    </w:rPr>
  </w:style>
  <w:style w:type="character" w:customStyle="1" w:styleId="a6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8">
    <w:name w:val="Тема примечания Знак"/>
    <w:basedOn w:val="a6"/>
    <w:uiPriority w:val="99"/>
    <w:semiHidden/>
    <w:qFormat/>
    <w:rsid w:val="00512174"/>
    <w:rPr>
      <w:b/>
      <w:bCs/>
      <w:sz w:val="20"/>
      <w:szCs w:val="20"/>
    </w:rPr>
  </w:style>
  <w:style w:type="character" w:customStyle="1" w:styleId="rvts23">
    <w:name w:val="rvts23"/>
    <w:basedOn w:val="a0"/>
    <w:qFormat/>
    <w:rsid w:val="008079F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rFonts w:eastAsia="Courier New" w:cs="Courier New"/>
    </w:rPr>
  </w:style>
  <w:style w:type="character" w:customStyle="1" w:styleId="ListLabel28">
    <w:name w:val="ListLabel 28"/>
    <w:qFormat/>
    <w:rPr>
      <w:rFonts w:eastAsia="Noto Sans Symbols" w:cs="Noto Sans Symbols"/>
    </w:rPr>
  </w:style>
  <w:style w:type="character" w:customStyle="1" w:styleId="ListLabel29">
    <w:name w:val="ListLabel 29"/>
    <w:qFormat/>
    <w:rPr>
      <w:rFonts w:eastAsia="Noto Sans Symbols" w:cs="Noto Sans Symbols"/>
    </w:rPr>
  </w:style>
  <w:style w:type="character" w:customStyle="1" w:styleId="ListLabel30">
    <w:name w:val="ListLabel 30"/>
    <w:qFormat/>
    <w:rPr>
      <w:rFonts w:eastAsia="Courier New" w:cs="Courier New"/>
    </w:rPr>
  </w:style>
  <w:style w:type="character" w:customStyle="1" w:styleId="ListLabel31">
    <w:name w:val="ListLabel 31"/>
    <w:qFormat/>
    <w:rPr>
      <w:rFonts w:eastAsia="Noto Sans Symbols" w:cs="Noto Sans Symbols"/>
    </w:rPr>
  </w:style>
  <w:style w:type="character" w:customStyle="1" w:styleId="ListLabel32">
    <w:name w:val="ListLabel 32"/>
    <w:qFormat/>
    <w:rPr>
      <w:rFonts w:eastAsia="Noto Sans Symbols" w:cs="Noto Sans Symbols"/>
    </w:rPr>
  </w:style>
  <w:style w:type="character" w:customStyle="1" w:styleId="ListLabel33">
    <w:name w:val="ListLabel 33"/>
    <w:qFormat/>
    <w:rPr>
      <w:rFonts w:eastAsia="Courier New" w:cs="Courier New"/>
    </w:rPr>
  </w:style>
  <w:style w:type="character" w:customStyle="1" w:styleId="ListLabel34">
    <w:name w:val="ListLabel 34"/>
    <w:qFormat/>
    <w:rPr>
      <w:rFonts w:eastAsia="Noto Sans Symbols" w:cs="Noto Sans Symbols"/>
    </w:rPr>
  </w:style>
  <w:style w:type="character" w:customStyle="1" w:styleId="ListLabel35">
    <w:name w:val="ListLabel 35"/>
    <w:qFormat/>
    <w:rPr>
      <w:rFonts w:eastAsia="Courier New" w:cs="Courier New"/>
    </w:rPr>
  </w:style>
  <w:style w:type="character" w:customStyle="1" w:styleId="ListLabel36">
    <w:name w:val="ListLabel 36"/>
    <w:qFormat/>
    <w:rPr>
      <w:rFonts w:eastAsia="Noto Sans Symbols" w:cs="Noto Sans Symbols"/>
    </w:rPr>
  </w:style>
  <w:style w:type="character" w:customStyle="1" w:styleId="ListLabel37">
    <w:name w:val="ListLabel 37"/>
    <w:qFormat/>
    <w:rPr>
      <w:rFonts w:eastAsia="Noto Sans Symbols" w:cs="Noto Sans Symbols"/>
    </w:rPr>
  </w:style>
  <w:style w:type="character" w:customStyle="1" w:styleId="ListLabel38">
    <w:name w:val="ListLabel 38"/>
    <w:qFormat/>
    <w:rPr>
      <w:rFonts w:eastAsia="Courier New" w:cs="Courier New"/>
    </w:rPr>
  </w:style>
  <w:style w:type="character" w:customStyle="1" w:styleId="ListLabel39">
    <w:name w:val="ListLabel 39"/>
    <w:qFormat/>
    <w:rPr>
      <w:rFonts w:eastAsia="Noto Sans Symbols" w:cs="Noto Sans Symbols"/>
    </w:rPr>
  </w:style>
  <w:style w:type="character" w:customStyle="1" w:styleId="ListLabel40">
    <w:name w:val="ListLabel 40"/>
    <w:qFormat/>
    <w:rPr>
      <w:rFonts w:eastAsia="Noto Sans Symbols" w:cs="Noto Sans Symbols"/>
    </w:rPr>
  </w:style>
  <w:style w:type="character" w:customStyle="1" w:styleId="ListLabel41">
    <w:name w:val="ListLabel 41"/>
    <w:qFormat/>
    <w:rPr>
      <w:rFonts w:eastAsia="Courier New" w:cs="Courier New"/>
    </w:rPr>
  </w:style>
  <w:style w:type="character" w:customStyle="1" w:styleId="ListLabel42">
    <w:name w:val="ListLabel 42"/>
    <w:qFormat/>
    <w:rPr>
      <w:rFonts w:eastAsia="Noto Sans Symbols" w:cs="Noto Sans Symbols"/>
    </w:rPr>
  </w:style>
  <w:style w:type="character" w:customStyle="1" w:styleId="ListLabel43">
    <w:name w:val="ListLabel 43"/>
    <w:qFormat/>
    <w:rPr>
      <w:rFonts w:eastAsia="Courier New" w:cs="Courier New"/>
    </w:rPr>
  </w:style>
  <w:style w:type="character" w:customStyle="1" w:styleId="ListLabel44">
    <w:name w:val="ListLabel 44"/>
    <w:qFormat/>
    <w:rPr>
      <w:rFonts w:eastAsia="Noto Sans Symbols" w:cs="Noto Sans Symbols"/>
    </w:rPr>
  </w:style>
  <w:style w:type="character" w:customStyle="1" w:styleId="ListLabel45">
    <w:name w:val="ListLabel 45"/>
    <w:qFormat/>
    <w:rPr>
      <w:rFonts w:eastAsia="Noto Sans Symbols" w:cs="Noto Sans Symbols"/>
    </w:rPr>
  </w:style>
  <w:style w:type="character" w:customStyle="1" w:styleId="ListLabel46">
    <w:name w:val="ListLabel 46"/>
    <w:qFormat/>
    <w:rPr>
      <w:rFonts w:eastAsia="Courier New" w:cs="Courier New"/>
    </w:rPr>
  </w:style>
  <w:style w:type="character" w:customStyle="1" w:styleId="ListLabel47">
    <w:name w:val="ListLabel 47"/>
    <w:qFormat/>
    <w:rPr>
      <w:rFonts w:eastAsia="Noto Sans Symbols" w:cs="Noto Sans Symbols"/>
    </w:rPr>
  </w:style>
  <w:style w:type="character" w:customStyle="1" w:styleId="ListLabel48">
    <w:name w:val="ListLabel 48"/>
    <w:qFormat/>
    <w:rPr>
      <w:rFonts w:eastAsia="Noto Sans Symbols" w:cs="Noto Sans Symbols"/>
    </w:rPr>
  </w:style>
  <w:style w:type="character" w:customStyle="1" w:styleId="ListLabel49">
    <w:name w:val="ListLabel 49"/>
    <w:qFormat/>
    <w:rPr>
      <w:rFonts w:eastAsia="Courier New" w:cs="Courier New"/>
    </w:rPr>
  </w:style>
  <w:style w:type="character" w:customStyle="1" w:styleId="ListLabel50">
    <w:name w:val="ListLabel 50"/>
    <w:qFormat/>
    <w:rPr>
      <w:rFonts w:eastAsia="Noto Sans Symbols" w:cs="Noto Sans Symbols"/>
    </w:rPr>
  </w:style>
  <w:style w:type="character" w:customStyle="1" w:styleId="ListLabel51">
    <w:name w:val="ListLabel 51"/>
    <w:qFormat/>
    <w:rPr>
      <w:rFonts w:eastAsia="Courier New" w:cs="Courier New"/>
    </w:rPr>
  </w:style>
  <w:style w:type="character" w:customStyle="1" w:styleId="ListLabel52">
    <w:name w:val="ListLabel 52"/>
    <w:qFormat/>
    <w:rPr>
      <w:rFonts w:eastAsia="Noto Sans Symbols" w:cs="Noto Sans Symbols"/>
    </w:rPr>
  </w:style>
  <w:style w:type="character" w:customStyle="1" w:styleId="ListLabel53">
    <w:name w:val="ListLabel 53"/>
    <w:qFormat/>
    <w:rPr>
      <w:rFonts w:eastAsia="Noto Sans Symbols" w:cs="Noto Sans Symbols"/>
    </w:rPr>
  </w:style>
  <w:style w:type="character" w:customStyle="1" w:styleId="ListLabel54">
    <w:name w:val="ListLabel 54"/>
    <w:qFormat/>
    <w:rPr>
      <w:rFonts w:eastAsia="Courier New" w:cs="Courier New"/>
    </w:rPr>
  </w:style>
  <w:style w:type="character" w:customStyle="1" w:styleId="ListLabel55">
    <w:name w:val="ListLabel 55"/>
    <w:qFormat/>
    <w:rPr>
      <w:rFonts w:eastAsia="Noto Sans Symbols" w:cs="Noto Sans Symbols"/>
    </w:rPr>
  </w:style>
  <w:style w:type="character" w:customStyle="1" w:styleId="ListLabel56">
    <w:name w:val="ListLabel 56"/>
    <w:qFormat/>
    <w:rPr>
      <w:rFonts w:eastAsia="Noto Sans Symbols" w:cs="Noto Sans Symbols"/>
    </w:rPr>
  </w:style>
  <w:style w:type="character" w:customStyle="1" w:styleId="ListLabel57">
    <w:name w:val="ListLabel 57"/>
    <w:qFormat/>
    <w:rPr>
      <w:rFonts w:eastAsia="Courier New" w:cs="Courier New"/>
    </w:rPr>
  </w:style>
  <w:style w:type="character" w:customStyle="1" w:styleId="ListLabel58">
    <w:name w:val="ListLabel 58"/>
    <w:qFormat/>
    <w:rPr>
      <w:rFonts w:eastAsia="Noto Sans Symbols" w:cs="Noto Sans Symbols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eastAsia="Times New Roman" w:cs="Times New Roman"/>
    </w:rPr>
  </w:style>
  <w:style w:type="character" w:customStyle="1" w:styleId="ListLabel64">
    <w:name w:val="ListLabel 64"/>
    <w:qFormat/>
    <w:rPr>
      <w:rFonts w:eastAsia="Courier New" w:cs="Courier New"/>
    </w:rPr>
  </w:style>
  <w:style w:type="character" w:customStyle="1" w:styleId="ListLabel65">
    <w:name w:val="ListLabel 65"/>
    <w:qFormat/>
    <w:rPr>
      <w:rFonts w:eastAsia="Noto Sans Symbols" w:cs="Noto Sans Symbols"/>
    </w:rPr>
  </w:style>
  <w:style w:type="character" w:customStyle="1" w:styleId="ListLabel66">
    <w:name w:val="ListLabel 66"/>
    <w:qFormat/>
    <w:rPr>
      <w:rFonts w:eastAsia="Noto Sans Symbols" w:cs="Noto Sans Symbols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Noto Sans Symbols" w:cs="Noto Sans Symbols"/>
    </w:rPr>
  </w:style>
  <w:style w:type="character" w:customStyle="1" w:styleId="ListLabel69">
    <w:name w:val="ListLabel 69"/>
    <w:qFormat/>
    <w:rPr>
      <w:rFonts w:eastAsia="Noto Sans Symbols" w:cs="Noto Sans Symbols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Noto Sans Symbols" w:cs="Noto Sans Symbols"/>
    </w:rPr>
  </w:style>
  <w:style w:type="character" w:customStyle="1" w:styleId="ListLabel72">
    <w:name w:val="ListLabel 72"/>
    <w:qFormat/>
    <w:rPr>
      <w:rFonts w:eastAsia="Times New Roman" w:cs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eastAsia="Times New Roman" w:cs="Times New Roman"/>
      <w:u w:val="none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eastAsia="Times New Roman" w:cs="Times New Roman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eastAsia="Times New Roman" w:cs="Times New Roman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b/>
      <w:color w:val="000000"/>
    </w:rPr>
  </w:style>
  <w:style w:type="character" w:customStyle="1" w:styleId="a9">
    <w:name w:val="Гіперпосилання"/>
    <w:rPr>
      <w:color w:val="000080"/>
      <w:u w:val="single"/>
    </w:rPr>
  </w:style>
  <w:style w:type="character" w:customStyle="1" w:styleId="ListLabel93">
    <w:name w:val="ListLabel 93"/>
    <w:qFormat/>
  </w:style>
  <w:style w:type="character" w:customStyle="1" w:styleId="ListLabel94">
    <w:name w:val="ListLabel 94"/>
    <w:qFormat/>
    <w:rPr>
      <w:rFonts w:cs="Times New Roman"/>
      <w:u w:val="none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b/>
      <w:color w:val="000000"/>
    </w:rPr>
  </w:style>
  <w:style w:type="character" w:customStyle="1" w:styleId="ListLabel113">
    <w:name w:val="ListLabel 113"/>
    <w:qFormat/>
    <w:rPr>
      <w:rFonts w:cs="Times New Roman"/>
      <w:u w:val="none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b/>
      <w:color w:val="000000"/>
    </w:rPr>
  </w:style>
  <w:style w:type="character" w:customStyle="1" w:styleId="ListLabel132">
    <w:name w:val="ListLabel 132"/>
    <w:qFormat/>
    <w:rPr>
      <w:rFonts w:cs="Times New Roman"/>
      <w:b w:val="0"/>
      <w:u w:val="none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b/>
      <w:color w:val="000000"/>
    </w:rPr>
  </w:style>
  <w:style w:type="character" w:customStyle="1" w:styleId="ListLabel151">
    <w:name w:val="ListLabel 151"/>
    <w:qFormat/>
    <w:rPr>
      <w:rFonts w:cs="Times New Roman"/>
      <w:b w:val="0"/>
      <w:u w:val="none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b/>
      <w:color w:val="000000"/>
    </w:rPr>
  </w:style>
  <w:style w:type="character" w:customStyle="1" w:styleId="ListLabel170">
    <w:name w:val="ListLabel 170"/>
    <w:qFormat/>
    <w:rPr>
      <w:rFonts w:cs="Times New Roman"/>
      <w:b w:val="0"/>
      <w:u w:val="none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Times New Roman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b/>
      <w:color w:val="000000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head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6E6859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unhideWhenUsed/>
    <w:qFormat/>
    <w:rsid w:val="000C2E44"/>
    <w:rPr>
      <w:rFonts w:ascii="Segoe UI" w:hAnsi="Segoe UI" w:cs="Segoe UI"/>
      <w:sz w:val="18"/>
      <w:szCs w:val="18"/>
    </w:rPr>
  </w:style>
  <w:style w:type="paragraph" w:styleId="af4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512174"/>
    <w:rPr>
      <w:b/>
      <w:bCs/>
    </w:rPr>
  </w:style>
  <w:style w:type="paragraph" w:customStyle="1" w:styleId="rvps2">
    <w:name w:val="rvps2"/>
    <w:basedOn w:val="a"/>
    <w:qFormat/>
    <w:rsid w:val="0039097E"/>
    <w:pPr>
      <w:spacing w:beforeAutospacing="1" w:afterAutospacing="1"/>
      <w:ind w:firstLine="0"/>
      <w:jc w:val="left"/>
    </w:pPr>
    <w:rPr>
      <w:sz w:val="24"/>
      <w:szCs w:val="24"/>
      <w:lang w:val="en-US" w:eastAsia="en-US"/>
    </w:rPr>
  </w:style>
  <w:style w:type="paragraph" w:customStyle="1" w:styleId="rvps14">
    <w:name w:val="rvps14"/>
    <w:qFormat/>
    <w:rsid w:val="001A3161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uk-UA"/>
    </w:rPr>
  </w:style>
  <w:style w:type="paragraph" w:styleId="af6">
    <w:name w:val="No Spacing"/>
    <w:uiPriority w:val="1"/>
    <w:qFormat/>
    <w:rsid w:val="00AA4648"/>
    <w:rPr>
      <w:sz w:val="28"/>
      <w:lang w:eastAsia="ru-RU"/>
    </w:rPr>
  </w:style>
  <w:style w:type="paragraph" w:styleId="af7">
    <w:name w:val="Normal (Web)"/>
    <w:basedOn w:val="a"/>
    <w:unhideWhenUsed/>
    <w:qFormat/>
    <w:rsid w:val="008079F0"/>
    <w:pPr>
      <w:spacing w:beforeAutospacing="1" w:afterAutospacing="1"/>
      <w:ind w:firstLine="0"/>
      <w:jc w:val="left"/>
    </w:pPr>
    <w:rPr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932100"/>
    <w:pPr>
      <w:ind w:left="720"/>
      <w:contextualSpacing/>
    </w:pPr>
  </w:style>
  <w:style w:type="paragraph" w:customStyle="1" w:styleId="BodyText21">
    <w:name w:val="Body Text 21"/>
    <w:basedOn w:val="a"/>
    <w:qFormat/>
    <w:pPr>
      <w:spacing w:before="60" w:after="60"/>
      <w:ind w:firstLine="720"/>
    </w:pPr>
    <w:rPr>
      <w:lang w:eastAsia="ru-RU"/>
    </w:rPr>
  </w:style>
  <w:style w:type="paragraph" w:customStyle="1" w:styleId="rvps12">
    <w:name w:val="rvps12"/>
    <w:basedOn w:val="a"/>
    <w:qFormat/>
    <w:pPr>
      <w:spacing w:beforeAutospacing="1" w:afterAutospacing="1"/>
      <w:ind w:firstLine="0"/>
      <w:jc w:val="left"/>
    </w:pPr>
    <w:rPr>
      <w:sz w:val="24"/>
      <w:lang w:eastAsia="uk-U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7081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sm8h+4b5STCl6+GtMMHoTjsA7g==">AMUW2mWszXXQaC4JG8lTtuB6DdcfyR5K5AYIoS8MXtQOXNjDRH6ToLoFYdHMy604hsBDTUvZnorR/p2pQflBnW6CWGh8HWnFI6jGESz0SSszWKbROuBE5gk9mkcGmTi9s4MjB0sljx4EHG/fFu9IOFoUnyhYc8KcG8n9mt5SIidwzXyBEvEcq3jIlFMFDX+5XudBzx4+dxGB5Rhx6JMtuoFmCzrYYIvZLA==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6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Тимченко</dc:creator>
  <dc:description/>
  <cp:lastModifiedBy>Серга Оксана Григорівна</cp:lastModifiedBy>
  <cp:revision>17</cp:revision>
  <cp:lastPrinted>2021-03-23T10:45:00Z</cp:lastPrinted>
  <dcterms:created xsi:type="dcterms:W3CDTF">2021-03-22T13:46:00Z</dcterms:created>
  <dcterms:modified xsi:type="dcterms:W3CDTF">2021-04-02T13:06:00Z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