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725" w:rsidRDefault="00DC4128">
      <w:pPr>
        <w:ind w:left="5245" w:firstLine="0"/>
        <w:jc w:val="left"/>
        <w:rPr>
          <w:color w:val="000000"/>
        </w:rPr>
      </w:pPr>
      <w:r>
        <w:rPr>
          <w:color w:val="000000"/>
        </w:rPr>
        <w:t>ЗАТВЕРДЖЕНО</w:t>
      </w:r>
    </w:p>
    <w:p w:rsidR="00177725" w:rsidRDefault="00DC4128">
      <w:pPr>
        <w:ind w:left="5245" w:firstLine="0"/>
        <w:jc w:val="left"/>
        <w:rPr>
          <w:color w:val="000000"/>
        </w:rPr>
      </w:pPr>
      <w:r>
        <w:rPr>
          <w:color w:val="000000"/>
        </w:rPr>
        <w:t xml:space="preserve">наказ Міністерства інфраструктури України </w:t>
      </w:r>
    </w:p>
    <w:p w:rsidR="00177725" w:rsidRDefault="00DC4128">
      <w:pPr>
        <w:ind w:left="5245" w:firstLine="0"/>
        <w:jc w:val="left"/>
      </w:pPr>
      <w:r>
        <w:rPr>
          <w:color w:val="000000"/>
        </w:rPr>
        <w:t>від «</w:t>
      </w:r>
      <w:r w:rsidR="00316C0B">
        <w:rPr>
          <w:color w:val="000000"/>
        </w:rPr>
        <w:t>02</w:t>
      </w:r>
      <w:r>
        <w:rPr>
          <w:color w:val="000000"/>
        </w:rPr>
        <w:t xml:space="preserve">» </w:t>
      </w:r>
      <w:r w:rsidR="00316C0B">
        <w:rPr>
          <w:color w:val="000000"/>
        </w:rPr>
        <w:t>квітня</w:t>
      </w:r>
      <w:r>
        <w:rPr>
          <w:color w:val="000000"/>
        </w:rPr>
        <w:t xml:space="preserve"> 2021 р. № </w:t>
      </w:r>
      <w:r w:rsidR="00316C0B">
        <w:rPr>
          <w:color w:val="000000"/>
        </w:rPr>
        <w:t>200</w:t>
      </w:r>
      <w:bookmarkStart w:id="0" w:name="_GoBack"/>
      <w:bookmarkEnd w:id="0"/>
    </w:p>
    <w:p w:rsidR="00177725" w:rsidRDefault="00177725">
      <w:pPr>
        <w:ind w:left="5670" w:firstLine="0"/>
        <w:jc w:val="center"/>
        <w:rPr>
          <w:b/>
          <w:color w:val="000000"/>
        </w:rPr>
      </w:pPr>
    </w:p>
    <w:p w:rsidR="00177725" w:rsidRDefault="00DC4128">
      <w:pPr>
        <w:tabs>
          <w:tab w:val="left" w:pos="0"/>
          <w:tab w:val="left" w:pos="10206"/>
        </w:tabs>
        <w:ind w:firstLine="0"/>
        <w:jc w:val="center"/>
        <w:rPr>
          <w:b/>
        </w:rPr>
      </w:pPr>
      <w:r>
        <w:rPr>
          <w:b/>
        </w:rPr>
        <w:t>УМОВИ</w:t>
      </w:r>
      <w:r>
        <w:rPr>
          <w:b/>
        </w:rPr>
        <w:br/>
        <w:t>проведення конкурсу</w:t>
      </w:r>
    </w:p>
    <w:p w:rsidR="00177725" w:rsidRDefault="00DC4128">
      <w:pPr>
        <w:tabs>
          <w:tab w:val="left" w:pos="0"/>
          <w:tab w:val="left" w:pos="10206"/>
        </w:tabs>
        <w:jc w:val="center"/>
      </w:pPr>
      <w:r>
        <w:rPr>
          <w:b/>
        </w:rPr>
        <w:t xml:space="preserve">на зайняття посади державної служби категорії «Б» </w:t>
      </w:r>
      <w:r>
        <w:t>–</w:t>
      </w:r>
      <w:r>
        <w:rPr>
          <w:b/>
        </w:rPr>
        <w:t xml:space="preserve"> </w:t>
      </w:r>
      <w:r>
        <w:rPr>
          <w:b/>
          <w:bCs/>
          <w:lang w:eastAsia="ru-RU"/>
        </w:rPr>
        <w:t xml:space="preserve">начальника відділу моніторингу фінансово-господарської діяльності Департаменту </w:t>
      </w:r>
      <w:r w:rsidRPr="006A628D">
        <w:rPr>
          <w:b/>
          <w:bCs/>
          <w:lang w:eastAsia="ru-RU"/>
        </w:rPr>
        <w:t>фінансово-економічної діяльності та фінансового моніторингу</w:t>
      </w:r>
    </w:p>
    <w:p w:rsidR="00177725" w:rsidRDefault="00177725">
      <w:pPr>
        <w:tabs>
          <w:tab w:val="left" w:pos="0"/>
          <w:tab w:val="left" w:pos="10206"/>
        </w:tabs>
        <w:jc w:val="center"/>
        <w:rPr>
          <w:b/>
          <w:color w:val="000000"/>
        </w:rPr>
      </w:pPr>
    </w:p>
    <w:tbl>
      <w:tblPr>
        <w:tblW w:w="9792" w:type="dxa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701"/>
        <w:gridCol w:w="2411"/>
        <w:gridCol w:w="6680"/>
      </w:tblGrid>
      <w:tr w:rsidR="00177725">
        <w:trPr>
          <w:trHeight w:val="252"/>
        </w:trPr>
        <w:tc>
          <w:tcPr>
            <w:tcW w:w="9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725" w:rsidRDefault="00DC4128">
            <w:pPr>
              <w:spacing w:after="2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Загальні умови</w:t>
            </w:r>
          </w:p>
        </w:tc>
      </w:tr>
      <w:tr w:rsidR="00177725">
        <w:trPr>
          <w:trHeight w:val="743"/>
        </w:trPr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Посадові обов’язки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pStyle w:val="af7"/>
              <w:numPr>
                <w:ilvl w:val="0"/>
                <w:numId w:val="1"/>
              </w:numPr>
              <w:ind w:left="0" w:right="113" w:firstLine="567"/>
              <w:jc w:val="both"/>
            </w:pPr>
            <w:r>
              <w:rPr>
                <w:lang w:eastAsia="uk-UA"/>
              </w:rPr>
              <w:t>здійснює керівництво та організовує діяльність відділу, забезпечує удосконалення стилю та методів його роботи;</w:t>
            </w:r>
          </w:p>
          <w:p w:rsidR="00177725" w:rsidRDefault="00DC4128">
            <w:pPr>
              <w:pStyle w:val="af7"/>
              <w:numPr>
                <w:ilvl w:val="0"/>
                <w:numId w:val="1"/>
              </w:numPr>
              <w:ind w:left="0" w:right="113" w:firstLine="567"/>
              <w:jc w:val="both"/>
            </w:pPr>
            <w:r>
              <w:rPr>
                <w:lang w:eastAsia="uk-UA"/>
              </w:rPr>
              <w:t>здійснює в межах компетенції заходи з питань приведення нормативно-правових актів Міністерства в частині фінансово-економічних показників у відповідність із законодавством;</w:t>
            </w:r>
          </w:p>
          <w:p w:rsidR="00177725" w:rsidRDefault="00DC4128">
            <w:pPr>
              <w:pStyle w:val="af7"/>
              <w:numPr>
                <w:ilvl w:val="0"/>
                <w:numId w:val="1"/>
              </w:numPr>
              <w:ind w:left="0" w:right="113" w:firstLine="567"/>
              <w:jc w:val="both"/>
            </w:pPr>
            <w:r>
              <w:rPr>
                <w:lang w:eastAsia="uk-UA"/>
              </w:rPr>
              <w:t>бере участь в опрацюванні та аналізі звітів про виконання фінансових планів підприємств галузі;</w:t>
            </w:r>
          </w:p>
          <w:p w:rsidR="00177725" w:rsidRDefault="00DC4128">
            <w:pPr>
              <w:pStyle w:val="af7"/>
              <w:numPr>
                <w:ilvl w:val="0"/>
                <w:numId w:val="1"/>
              </w:numPr>
              <w:ind w:left="0" w:right="113" w:firstLine="567"/>
              <w:jc w:val="both"/>
            </w:pPr>
            <w:r>
              <w:rPr>
                <w:lang w:eastAsia="uk-UA"/>
              </w:rPr>
              <w:t>здійснює заходи щодо консолідації звітів про виконання фінансових планів підприємств та забезпечує подання консолідованої звітності до Міністерства розвитку економіки, торгівлі та сільського господарства України і Міністерства фінансів України;</w:t>
            </w:r>
          </w:p>
          <w:p w:rsidR="00177725" w:rsidRDefault="00DC4128">
            <w:pPr>
              <w:pStyle w:val="af7"/>
              <w:numPr>
                <w:ilvl w:val="0"/>
                <w:numId w:val="1"/>
              </w:numPr>
              <w:ind w:left="0" w:right="113" w:firstLine="567"/>
              <w:jc w:val="both"/>
            </w:pPr>
            <w:r>
              <w:rPr>
                <w:lang w:eastAsia="uk-UA"/>
              </w:rPr>
              <w:t>здійснює заходи щодо аналізу фінансово-економічних показників діяльності підприємств;</w:t>
            </w:r>
          </w:p>
          <w:p w:rsidR="00177725" w:rsidRDefault="00DC4128">
            <w:pPr>
              <w:pStyle w:val="af7"/>
              <w:numPr>
                <w:ilvl w:val="0"/>
                <w:numId w:val="1"/>
              </w:numPr>
              <w:ind w:left="0" w:right="113" w:firstLine="567"/>
              <w:jc w:val="both"/>
            </w:pPr>
            <w:r>
              <w:rPr>
                <w:lang w:eastAsia="uk-UA"/>
              </w:rPr>
              <w:t>здійснює заходи щодо моніторингу отриманої інформації щодо ефективності управління об’єктами державної власності, з урахуванням показників фінансово-господарської діяльності суб’єктів господарювання та стану виконання ними фінансових планів, їх платоспроможності;</w:t>
            </w:r>
          </w:p>
          <w:p w:rsidR="00177725" w:rsidRDefault="00DC4128">
            <w:pPr>
              <w:pStyle w:val="af7"/>
              <w:numPr>
                <w:ilvl w:val="0"/>
                <w:numId w:val="1"/>
              </w:numPr>
              <w:ind w:left="0" w:right="113" w:firstLine="567"/>
              <w:jc w:val="both"/>
            </w:pPr>
            <w:r>
              <w:rPr>
                <w:lang w:eastAsia="uk-UA"/>
              </w:rPr>
              <w:t>здійснює заходи щодо консолідації та забезпечення подання консолідованої звітності до Міністерства розвитку економіки, торгівлі та сільського господарства України;</w:t>
            </w:r>
          </w:p>
          <w:p w:rsidR="00177725" w:rsidRDefault="00DC4128">
            <w:pPr>
              <w:pStyle w:val="af7"/>
              <w:numPr>
                <w:ilvl w:val="0"/>
                <w:numId w:val="1"/>
              </w:numPr>
              <w:ind w:left="0" w:right="113" w:firstLine="567"/>
              <w:jc w:val="both"/>
            </w:pPr>
            <w:r>
              <w:rPr>
                <w:lang w:eastAsia="uk-UA"/>
              </w:rPr>
              <w:t xml:space="preserve">бере участь у підготовці пропозицій щодо впровадження нових та внесення змін до чинних форм </w:t>
            </w:r>
            <w:r>
              <w:rPr>
                <w:lang w:eastAsia="uk-UA"/>
              </w:rPr>
              <w:lastRenderedPageBreak/>
              <w:t>статистичної звітності з питань економічної діяльності;</w:t>
            </w:r>
          </w:p>
          <w:p w:rsidR="00177725" w:rsidRDefault="00DC4128">
            <w:pPr>
              <w:pStyle w:val="af7"/>
              <w:numPr>
                <w:ilvl w:val="0"/>
                <w:numId w:val="1"/>
              </w:numPr>
              <w:ind w:left="0" w:right="113" w:firstLine="567"/>
              <w:jc w:val="both"/>
            </w:pPr>
            <w:r>
              <w:rPr>
                <w:lang w:eastAsia="uk-UA"/>
              </w:rPr>
              <w:t>бере участь в опрацювання пропозицій щодо створення економічних умов для розвитку підприємств галузі на конкурентній основі;</w:t>
            </w:r>
          </w:p>
          <w:p w:rsidR="00177725" w:rsidRDefault="00DC4128">
            <w:pPr>
              <w:pStyle w:val="af7"/>
              <w:numPr>
                <w:ilvl w:val="0"/>
                <w:numId w:val="1"/>
              </w:numPr>
              <w:ind w:left="0" w:right="113" w:firstLine="567"/>
              <w:jc w:val="both"/>
            </w:pPr>
            <w:r>
              <w:rPr>
                <w:lang w:eastAsia="uk-UA"/>
              </w:rPr>
              <w:t>здійснює заходи щодо формування відповідних матеріалів та подання для оприлюднення на веб-сайті Міністерства річних звітів про виконання показників фінансових планів підприємств галузі;</w:t>
            </w:r>
          </w:p>
          <w:p w:rsidR="00177725" w:rsidRDefault="00DC4128">
            <w:pPr>
              <w:pStyle w:val="af7"/>
              <w:numPr>
                <w:ilvl w:val="0"/>
                <w:numId w:val="1"/>
              </w:numPr>
              <w:ind w:left="0" w:right="113" w:firstLine="567"/>
              <w:jc w:val="both"/>
            </w:pPr>
            <w:r>
              <w:rPr>
                <w:lang w:eastAsia="uk-UA"/>
              </w:rPr>
              <w:t>бере участь в межах компетенції в оприлюдненні наборів даних підприємств галузі на Єдиному державному веб-порталі відкритих даних DATA.GOV.UA;</w:t>
            </w:r>
          </w:p>
          <w:p w:rsidR="00177725" w:rsidRDefault="00DC4128">
            <w:pPr>
              <w:pStyle w:val="af7"/>
              <w:numPr>
                <w:ilvl w:val="0"/>
                <w:numId w:val="1"/>
              </w:numPr>
              <w:ind w:left="0" w:right="113" w:firstLine="567"/>
              <w:jc w:val="both"/>
            </w:pPr>
            <w:r>
              <w:rPr>
                <w:lang w:eastAsia="uk-UA"/>
              </w:rPr>
              <w:t>здійснює заходи щодо оцінювання фіскальних ризиків.</w:t>
            </w:r>
          </w:p>
        </w:tc>
      </w:tr>
      <w:tr w:rsidR="00177725">
        <w:trPr>
          <w:trHeight w:val="2586"/>
        </w:trPr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Умови оплати праці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tabs>
                <w:tab w:val="left" w:pos="612"/>
              </w:tabs>
              <w:spacing w:after="20"/>
              <w:ind w:left="121" w:right="102" w:firstLine="0"/>
            </w:pPr>
            <w:r>
              <w:rPr>
                <w:color w:val="000000"/>
              </w:rPr>
              <w:t>посадовий оклад – 13 700 грн.;</w:t>
            </w:r>
          </w:p>
          <w:p w:rsidR="00177725" w:rsidRDefault="00DC4128">
            <w:pPr>
              <w:tabs>
                <w:tab w:val="left" w:pos="612"/>
              </w:tabs>
              <w:ind w:left="121" w:right="102" w:firstLine="0"/>
            </w:pPr>
            <w:r>
              <w:rPr>
                <w:color w:val="000000"/>
              </w:rPr>
              <w:t>надбавки, доплати, премії та компенсації</w:t>
            </w:r>
            <w:r>
              <w:t xml:space="preserve"> відповідно до статті 52 Закону України «Про державну службу»;</w:t>
            </w:r>
          </w:p>
          <w:p w:rsidR="00177725" w:rsidRDefault="00DC4128">
            <w:pPr>
              <w:tabs>
                <w:tab w:val="left" w:pos="612"/>
              </w:tabs>
              <w:ind w:left="121" w:right="102" w:firstLine="0"/>
            </w:pPr>
            <w: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177725">
        <w:trPr>
          <w:trHeight w:val="1077"/>
        </w:trPr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tabs>
                <w:tab w:val="left" w:pos="0"/>
                <w:tab w:val="left" w:pos="612"/>
              </w:tabs>
              <w:spacing w:after="20"/>
              <w:ind w:left="121" w:right="102" w:firstLine="0"/>
            </w:pPr>
            <w:r>
              <w:t>безстроково</w:t>
            </w:r>
          </w:p>
          <w:p w:rsidR="00177725" w:rsidRDefault="00DC4128">
            <w:pPr>
              <w:tabs>
                <w:tab w:val="left" w:pos="0"/>
                <w:tab w:val="left" w:pos="612"/>
              </w:tabs>
              <w:spacing w:after="20"/>
              <w:ind w:left="121" w:right="102" w:firstLine="0"/>
            </w:pPr>
            <w:r>
              <w:rPr>
                <w:color w:val="000000"/>
                <w:shd w:val="clear" w:color="auto" w:fill="FFFFFF"/>
              </w:rPr>
              <w:t>строк призначення особи, яка досягла 65-річного віку становить один рік з правом повторного призначення без обов’язкового проведення конкурсу щорічно</w:t>
            </w:r>
          </w:p>
        </w:tc>
      </w:tr>
      <w:tr w:rsidR="00177725">
        <w:trPr>
          <w:trHeight w:val="601"/>
        </w:trPr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shd w:val="clear" w:color="auto" w:fill="FFFFFF"/>
              <w:ind w:left="1" w:right="127" w:firstLine="425"/>
            </w:pPr>
            <w:r>
              <w:rPr>
                <w:lang w:val="ru-RU"/>
              </w:rPr>
              <w:t xml:space="preserve">1) </w:t>
            </w:r>
            <w:r>
              <w:t>заява про участь у конкурсі із зазначенням основних мотивів щодо зайняття посади за формою згідно з додатком 2</w:t>
            </w:r>
            <w:r>
              <w:rPr>
                <w:rFonts w:eastAsia="MS Mincho"/>
                <w:lang w:val="ru-RU" w:eastAsia="ja-JP"/>
              </w:rPr>
              <w:t xml:space="preserve"> П</w:t>
            </w:r>
            <w:proofErr w:type="spellStart"/>
            <w:r>
              <w:rPr>
                <w:rStyle w:val="rvts23"/>
                <w:bCs/>
                <w:color w:val="000000"/>
                <w:shd w:val="clear" w:color="auto" w:fill="FFFFFF"/>
              </w:rPr>
              <w:t>оряд</w:t>
            </w:r>
            <w:proofErr w:type="spellEnd"/>
            <w:r>
              <w:rPr>
                <w:rStyle w:val="rvts23"/>
                <w:bCs/>
                <w:color w:val="000000"/>
                <w:shd w:val="clear" w:color="auto" w:fill="FFFFFF"/>
                <w:lang w:val="ru-RU"/>
              </w:rPr>
              <w:t xml:space="preserve">ку </w:t>
            </w:r>
            <w:r>
              <w:rPr>
                <w:rStyle w:val="rvts23"/>
                <w:bCs/>
                <w:color w:val="000000"/>
                <w:shd w:val="clear" w:color="auto" w:fill="FFFFFF"/>
              </w:rPr>
              <w:t>проведення конкурсу на зайняття посад державної служби</w:t>
            </w:r>
            <w:r>
              <w:rPr>
                <w:rStyle w:val="rvts23"/>
                <w:bCs/>
                <w:color w:val="000000"/>
                <w:shd w:val="clear" w:color="auto" w:fill="FFFFFF"/>
                <w:lang w:val="ru-RU"/>
              </w:rPr>
              <w:t>,</w:t>
            </w:r>
            <w:r>
              <w:t xml:space="preserve"> </w:t>
            </w:r>
            <w:proofErr w:type="spellStart"/>
            <w:r>
              <w:t>затверджен</w:t>
            </w:r>
            <w:proofErr w:type="spellEnd"/>
            <w:r>
              <w:rPr>
                <w:lang w:val="ru-RU"/>
              </w:rPr>
              <w:t>ого</w:t>
            </w:r>
            <w:r>
              <w:t xml:space="preserve"> постановою Кабінету Міністрів України </w:t>
            </w:r>
            <w:r>
              <w:rPr>
                <w:bCs/>
                <w:color w:val="000000"/>
                <w:shd w:val="clear" w:color="auto" w:fill="FFFFFF"/>
              </w:rPr>
              <w:t>від 25 березня 2016 року № 246</w:t>
            </w:r>
            <w:r>
              <w:t xml:space="preserve"> (зі змінами)</w:t>
            </w:r>
            <w:r>
              <w:rPr>
                <w:color w:val="000000"/>
                <w:spacing w:val="-6"/>
              </w:rPr>
              <w:t>;</w:t>
            </w:r>
            <w:r>
              <w:t xml:space="preserve"> </w:t>
            </w:r>
          </w:p>
          <w:p w:rsidR="00177725" w:rsidRDefault="00DC4128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t>2) резюме за формою згідно з додатком 2</w:t>
            </w:r>
            <w:r>
              <w:rPr>
                <w:vertAlign w:val="superscript"/>
              </w:rPr>
              <w:t>1</w:t>
            </w:r>
            <w:r>
              <w:rPr>
                <w:rFonts w:eastAsia="MS Mincho"/>
                <w:lang w:eastAsia="ja-JP"/>
              </w:rPr>
              <w:t>, в якому обов’язково зазначається така інформація:</w:t>
            </w:r>
          </w:p>
          <w:p w:rsidR="00177725" w:rsidRDefault="00DC4128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прізвище, ім’я, по батькові кандидата;</w:t>
            </w:r>
          </w:p>
          <w:p w:rsidR="00177725" w:rsidRDefault="00DC4128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реквізити документа, що посвідчує особу та підтверджує громадянство України;</w:t>
            </w:r>
          </w:p>
          <w:p w:rsidR="00177725" w:rsidRDefault="00DC4128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підтвердження наявності відповідного ступеня вищої освіти;</w:t>
            </w:r>
          </w:p>
          <w:p w:rsidR="00177725" w:rsidRDefault="00DC4128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підтвердження рівня вільного володіння державною мовою;</w:t>
            </w:r>
          </w:p>
          <w:p w:rsidR="00177725" w:rsidRDefault="00DC4128">
            <w:pPr>
              <w:shd w:val="clear" w:color="auto" w:fill="FFFFFF"/>
              <w:ind w:left="1" w:right="127" w:firstLine="425"/>
            </w:pPr>
            <w:r>
              <w:rPr>
                <w:rFonts w:eastAsia="MS Mincho"/>
                <w:lang w:eastAsia="ja-JP"/>
              </w:rPr>
              <w:lastRenderedPageBreak/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177725" w:rsidRDefault="00DC4128">
            <w:pPr>
              <w:shd w:val="clear" w:color="auto" w:fill="FFFFFF"/>
              <w:ind w:right="127" w:firstLine="426"/>
              <w:rPr>
                <w:rFonts w:eastAsia="MS Mincho"/>
                <w:lang w:val="ru-RU" w:eastAsia="ja-JP"/>
              </w:rPr>
            </w:pPr>
            <w:r>
              <w:t>3)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</w:t>
            </w:r>
            <w:r>
              <w:rPr>
                <w:lang w:val="ru-RU"/>
              </w:rPr>
              <w:t>.</w:t>
            </w:r>
          </w:p>
          <w:p w:rsidR="00177725" w:rsidRDefault="00177725">
            <w:pPr>
              <w:shd w:val="clear" w:color="auto" w:fill="FFFFFF"/>
              <w:ind w:right="127" w:firstLine="426"/>
              <w:rPr>
                <w:color w:val="000000"/>
                <w:lang w:val="ru-RU" w:eastAsia="en-US"/>
              </w:rPr>
            </w:pPr>
            <w:bookmarkStart w:id="1" w:name="n1331"/>
            <w:bookmarkStart w:id="2" w:name="n343"/>
            <w:bookmarkStart w:id="3" w:name="n1334"/>
            <w:bookmarkStart w:id="4" w:name="n346"/>
            <w:bookmarkEnd w:id="1"/>
            <w:bookmarkEnd w:id="2"/>
            <w:bookmarkEnd w:id="3"/>
            <w:bookmarkEnd w:id="4"/>
          </w:p>
          <w:p w:rsidR="00177725" w:rsidRDefault="00DC4128" w:rsidP="006A628D">
            <w:pPr>
              <w:shd w:val="clear" w:color="auto" w:fill="FFFFFF"/>
              <w:tabs>
                <w:tab w:val="left" w:pos="612"/>
              </w:tabs>
              <w:spacing w:before="240" w:after="20"/>
              <w:ind w:left="121" w:right="127" w:firstLine="0"/>
            </w:pPr>
            <w:bookmarkStart w:id="5" w:name="n1335"/>
            <w:bookmarkStart w:id="6" w:name="n348"/>
            <w:bookmarkStart w:id="7" w:name="n1339"/>
            <w:bookmarkStart w:id="8" w:name="n1340"/>
            <w:bookmarkStart w:id="9" w:name="__DdeLink__33688_2389239523"/>
            <w:bookmarkEnd w:id="5"/>
            <w:bookmarkEnd w:id="6"/>
            <w:bookmarkEnd w:id="7"/>
            <w:bookmarkEnd w:id="8"/>
            <w:r>
              <w:t xml:space="preserve">Інформація приймається </w:t>
            </w:r>
            <w:r>
              <w:rPr>
                <w:color w:val="000000"/>
              </w:rPr>
              <w:t xml:space="preserve">до </w:t>
            </w:r>
            <w:r>
              <w:t>1</w:t>
            </w:r>
            <w:r w:rsidR="006A628D" w:rsidRPr="00316C0B">
              <w:rPr>
                <w:lang w:val="ru-RU"/>
              </w:rPr>
              <w:t>6</w:t>
            </w:r>
            <w:r>
              <w:rPr>
                <w:color w:val="000000"/>
              </w:rPr>
              <w:t xml:space="preserve"> год. 45 хв. 09 квітня 202</w:t>
            </w:r>
            <w:r>
              <w:t>1</w:t>
            </w:r>
            <w:r>
              <w:rPr>
                <w:color w:val="000000"/>
              </w:rPr>
              <w:t xml:space="preserve"> року.</w:t>
            </w:r>
            <w:r>
              <w:t xml:space="preserve"> </w:t>
            </w:r>
            <w:bookmarkEnd w:id="9"/>
          </w:p>
        </w:tc>
      </w:tr>
      <w:tr w:rsidR="00177725">
        <w:trPr>
          <w:trHeight w:val="1310"/>
        </w:trPr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Додаткові (необов’язкові) документи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shd w:val="clear" w:color="auto" w:fill="FFFFFF"/>
              <w:tabs>
                <w:tab w:val="left" w:pos="612"/>
              </w:tabs>
              <w:ind w:left="121" w:right="102" w:firstLine="0"/>
            </w:pPr>
            <w:r>
              <w:rPr>
                <w:color w:val="000000" w:themeColor="text1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177725">
        <w:trPr>
          <w:trHeight w:val="1310"/>
        </w:trPr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spacing w:after="20"/>
              <w:ind w:left="127" w:right="126" w:firstLine="0"/>
            </w:pPr>
            <w:r>
              <w:t xml:space="preserve">Дата і час початку проведення тестування кандидатів. </w:t>
            </w:r>
          </w:p>
          <w:p w:rsidR="00177725" w:rsidRDefault="00DC4128">
            <w:pPr>
              <w:spacing w:after="20"/>
              <w:ind w:left="127" w:right="126" w:firstLine="0"/>
            </w:pPr>
            <w:r>
              <w:t>Місце або спосіб проведення тестування.</w:t>
            </w:r>
          </w:p>
          <w:p w:rsidR="00177725" w:rsidRDefault="00DC4128">
            <w:pPr>
              <w:ind w:left="127" w:right="126" w:firstLine="0"/>
              <w:jc w:val="left"/>
              <w:rPr>
                <w:color w:val="000000"/>
              </w:rPr>
            </w:pPr>
            <w:r>
              <w:t>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shd w:val="clear" w:color="auto" w:fill="FFFFFF"/>
              <w:tabs>
                <w:tab w:val="left" w:pos="612"/>
              </w:tabs>
              <w:ind w:left="121" w:right="102" w:firstLine="0"/>
            </w:pPr>
            <w:r>
              <w:rPr>
                <w:color w:val="000000"/>
              </w:rPr>
              <w:t>16 квітня 2021 року 10 год. 00 хв.</w:t>
            </w:r>
          </w:p>
          <w:p w:rsidR="00177725" w:rsidRDefault="00177725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177725" w:rsidRDefault="00177725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177725" w:rsidRDefault="00DC4128">
            <w:pPr>
              <w:ind w:left="127" w:right="119" w:firstLine="0"/>
              <w:rPr>
                <w:sz w:val="24"/>
              </w:rPr>
            </w:pPr>
            <w:r>
              <w:t>Проведення тестування дистанційно, шляхом використання  кандидатом комп’ютерної техніки та підключення через особистий кабінет на Єдиному порталі вакансій державної служби.</w:t>
            </w:r>
          </w:p>
          <w:p w:rsidR="00177725" w:rsidRDefault="00177725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177725" w:rsidRDefault="00177725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177725" w:rsidRDefault="00DC4128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 xml:space="preserve">Проведення співбесіди дистанційно за допомогою платформи </w:t>
            </w:r>
            <w:r>
              <w:rPr>
                <w:color w:val="000000"/>
                <w:lang w:val="en-US"/>
              </w:rPr>
              <w:t>Zoom</w:t>
            </w:r>
            <w:r>
              <w:rPr>
                <w:color w:val="000000"/>
              </w:rPr>
              <w:t xml:space="preserve"> (про час та дату кандидатів буде повідомлено додатково)</w:t>
            </w:r>
          </w:p>
        </w:tc>
      </w:tr>
      <w:tr w:rsidR="00177725">
        <w:trPr>
          <w:trHeight w:val="1310"/>
        </w:trPr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spacing w:after="20"/>
              <w:ind w:left="127" w:right="126" w:firstLine="0"/>
            </w:pPr>
            <w:r>
              <w:rPr>
                <w:color w:val="000000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Кот Наталія Костянтинівна</w:t>
            </w:r>
          </w:p>
          <w:p w:rsidR="00177725" w:rsidRDefault="00DC4128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044 351 40 75</w:t>
            </w:r>
          </w:p>
          <w:p w:rsidR="00177725" w:rsidRDefault="00DC4128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en-US"/>
              </w:rPr>
              <w:t>kot</w:t>
            </w:r>
            <w:proofErr w:type="spellEnd"/>
            <w:r>
              <w:rPr>
                <w:color w:val="000000"/>
                <w:lang w:val="ru-RU"/>
              </w:rPr>
              <w:t>@</w:t>
            </w:r>
            <w:proofErr w:type="spellStart"/>
            <w:r>
              <w:rPr>
                <w:color w:val="000000"/>
                <w:lang w:val="en-US"/>
              </w:rPr>
              <w:t>mtu</w:t>
            </w:r>
            <w:proofErr w:type="spellEnd"/>
            <w:r>
              <w:rPr>
                <w:color w:val="000000"/>
                <w:lang w:val="ru-RU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>
              <w:rPr>
                <w:color w:val="000000"/>
                <w:lang w:val="ru-RU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ua</w:t>
            </w:r>
            <w:proofErr w:type="spellEnd"/>
          </w:p>
        </w:tc>
      </w:tr>
      <w:tr w:rsidR="00177725">
        <w:trPr>
          <w:trHeight w:val="217"/>
        </w:trPr>
        <w:tc>
          <w:tcPr>
            <w:tcW w:w="9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shd w:val="clear" w:color="auto" w:fill="FFFFFF"/>
              <w:tabs>
                <w:tab w:val="left" w:pos="612"/>
              </w:tabs>
              <w:ind w:left="121" w:right="102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Кваліфікаційні вимоги</w:t>
            </w:r>
          </w:p>
        </w:tc>
      </w:tr>
      <w:tr w:rsidR="00177725">
        <w:trPr>
          <w:trHeight w:val="27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725" w:rsidRDefault="00DC4128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Освіта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наявність вищої освіти ступеня не нижче магістра </w:t>
            </w:r>
          </w:p>
        </w:tc>
      </w:tr>
      <w:tr w:rsidR="00177725">
        <w:trPr>
          <w:trHeight w:val="13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spacing w:after="20"/>
              <w:ind w:left="118" w:right="26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725" w:rsidRDefault="00DC4128">
            <w:pPr>
              <w:spacing w:after="20"/>
              <w:ind w:left="118" w:right="-123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Досвід роботи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 w:themeColor="text1"/>
              </w:rPr>
              <w:t>досвід роботи на посадах державної служби категорій «Б» чи «В» або досвід роботи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177725">
        <w:trPr>
          <w:trHeight w:val="53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725" w:rsidRDefault="00DC4128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Володіння державною мовою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вільне володіння державною мовою</w:t>
            </w:r>
          </w:p>
        </w:tc>
      </w:tr>
      <w:tr w:rsidR="00177725">
        <w:trPr>
          <w:trHeight w:val="530"/>
        </w:trPr>
        <w:tc>
          <w:tcPr>
            <w:tcW w:w="9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B2314">
            <w:pPr>
              <w:shd w:val="clear" w:color="auto" w:fill="FFFFFF"/>
              <w:tabs>
                <w:tab w:val="left" w:pos="612"/>
              </w:tabs>
              <w:ind w:left="121" w:right="102" w:firstLine="0"/>
              <w:jc w:val="center"/>
            </w:pPr>
            <w:hyperlink r:id="rId8">
              <w:r w:rsidR="00DC4128">
                <w:rPr>
                  <w:rStyle w:val="ListLabel80"/>
                </w:rPr>
                <w:t>Вимоги до компетентності</w:t>
              </w:r>
            </w:hyperlink>
          </w:p>
        </w:tc>
      </w:tr>
      <w:tr w:rsidR="00177725">
        <w:trPr>
          <w:trHeight w:val="530"/>
        </w:trPr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Вимога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Компоненти вимоги</w:t>
            </w:r>
          </w:p>
        </w:tc>
      </w:tr>
      <w:tr w:rsidR="00177725">
        <w:trPr>
          <w:trHeight w:val="53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725" w:rsidRDefault="00DC4128">
            <w:pPr>
              <w:pStyle w:val="af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організацією роботи 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pStyle w:val="af8"/>
              <w:numPr>
                <w:ilvl w:val="0"/>
                <w:numId w:val="3"/>
              </w:numPr>
              <w:spacing w:beforeAutospacing="0" w:afterAutospacing="0"/>
              <w:ind w:left="268" w:right="260" w:hanging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чітке бачення цілі;</w:t>
            </w:r>
          </w:p>
          <w:p w:rsidR="00177725" w:rsidRDefault="00DC4128">
            <w:pPr>
              <w:pStyle w:val="af8"/>
              <w:numPr>
                <w:ilvl w:val="0"/>
                <w:numId w:val="3"/>
              </w:numPr>
              <w:spacing w:beforeAutospacing="0" w:afterAutospacing="0"/>
              <w:ind w:left="268" w:right="260" w:hanging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ефективне управління ресурсами;</w:t>
            </w:r>
          </w:p>
          <w:p w:rsidR="00177725" w:rsidRDefault="00DC4128">
            <w:pPr>
              <w:pStyle w:val="af8"/>
              <w:numPr>
                <w:ilvl w:val="0"/>
                <w:numId w:val="3"/>
              </w:numPr>
              <w:spacing w:beforeAutospacing="0" w:afterAutospacing="0"/>
              <w:ind w:left="268" w:right="260" w:hanging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чітке планування реалізації;</w:t>
            </w:r>
          </w:p>
          <w:p w:rsidR="00177725" w:rsidRDefault="00DC4128">
            <w:pPr>
              <w:pStyle w:val="af8"/>
              <w:numPr>
                <w:ilvl w:val="0"/>
                <w:numId w:val="3"/>
              </w:numPr>
              <w:spacing w:beforeAutospacing="0" w:afterAutospacing="0"/>
              <w:ind w:left="268" w:right="260" w:hanging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ефективне формування та управління процесами.</w:t>
            </w:r>
          </w:p>
        </w:tc>
      </w:tr>
      <w:tr w:rsidR="00177725">
        <w:trPr>
          <w:trHeight w:val="53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spacing w:after="20"/>
              <w:ind w:left="118" w:firstLine="0"/>
              <w:jc w:val="left"/>
            </w:pPr>
            <w:r>
              <w:rPr>
                <w:color w:val="000000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725" w:rsidRDefault="00DC4128">
            <w:pPr>
              <w:tabs>
                <w:tab w:val="left" w:pos="2039"/>
              </w:tabs>
              <w:ind w:right="106" w:firstLine="0"/>
              <w:jc w:val="left"/>
            </w:pPr>
            <w:r>
              <w:rPr>
                <w:color w:val="000000"/>
              </w:rPr>
              <w:t>Ефективність координації з іншими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widowControl w:val="0"/>
              <w:numPr>
                <w:ilvl w:val="0"/>
                <w:numId w:val="2"/>
              </w:numPr>
              <w:tabs>
                <w:tab w:val="left" w:pos="414"/>
              </w:tabs>
              <w:ind w:left="178" w:right="272" w:firstLine="1"/>
            </w:pPr>
            <w:r>
              <w:rPr>
                <w:color w:val="000000"/>
              </w:rPr>
              <w:t xml:space="preserve">здатність налагоджувати зв'язки з іншими структурними підрозділами державного органу, представниками інших державних органів, </w:t>
            </w:r>
            <w:r>
              <w:t>в тому числі з використанням цифрових технологій</w:t>
            </w:r>
            <w:r>
              <w:rPr>
                <w:color w:val="000000"/>
              </w:rPr>
              <w:t>;</w:t>
            </w:r>
          </w:p>
          <w:p w:rsidR="00177725" w:rsidRDefault="00DC4128">
            <w:pPr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178" w:right="272" w:firstLine="1"/>
            </w:pPr>
            <w:r>
              <w:rPr>
                <w:color w:val="000000"/>
              </w:rPr>
              <w:t xml:space="preserve"> уміння конструктивного обміну інформацією, узгодження та упорядкування дій;</w:t>
            </w:r>
          </w:p>
          <w:p w:rsidR="00177725" w:rsidRDefault="00DC4128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179" w:right="272" w:firstLine="1"/>
            </w:pPr>
            <w:r>
              <w:rPr>
                <w:color w:val="000000"/>
              </w:rPr>
              <w:t>здатність до об'єднання та систематизації спільних зусиль</w:t>
            </w:r>
          </w:p>
        </w:tc>
      </w:tr>
      <w:tr w:rsidR="00177725">
        <w:trPr>
          <w:trHeight w:val="53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spacing w:after="20"/>
              <w:ind w:left="118" w:firstLine="0"/>
              <w:jc w:val="left"/>
            </w:pPr>
            <w:r>
              <w:rPr>
                <w:color w:val="000000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725" w:rsidRDefault="00DC4128">
            <w:pPr>
              <w:ind w:firstLine="0"/>
            </w:pPr>
            <w:r>
              <w:t>Досягнення результатів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tabs>
                <w:tab w:val="left" w:pos="414"/>
              </w:tabs>
              <w:ind w:right="125" w:firstLine="133"/>
            </w:pPr>
            <w:r>
              <w:t>- здатність до чіткого бачення результату діяльності;</w:t>
            </w:r>
          </w:p>
          <w:p w:rsidR="00177725" w:rsidRDefault="00DC4128">
            <w:pPr>
              <w:tabs>
                <w:tab w:val="left" w:pos="414"/>
              </w:tabs>
              <w:ind w:right="125" w:firstLine="133"/>
            </w:pPr>
            <w:r>
              <w:t>вміння фокусувати зусилля для досягнення результату діяльності;</w:t>
            </w:r>
          </w:p>
          <w:p w:rsidR="00177725" w:rsidRDefault="00DC4128">
            <w:pPr>
              <w:tabs>
                <w:tab w:val="left" w:pos="414"/>
              </w:tabs>
              <w:ind w:right="125" w:firstLine="133"/>
            </w:pPr>
            <w:r>
              <w:t>- вміння запобігати та ефективно долати перешкоди</w:t>
            </w:r>
          </w:p>
        </w:tc>
      </w:tr>
      <w:tr w:rsidR="00177725">
        <w:trPr>
          <w:trHeight w:val="53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spacing w:after="20"/>
              <w:ind w:left="118" w:firstLine="0"/>
              <w:jc w:val="left"/>
            </w:pPr>
            <w:r>
              <w:rPr>
                <w:color w:val="000000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725" w:rsidRDefault="00DC4128">
            <w:pPr>
              <w:tabs>
                <w:tab w:val="left" w:pos="1903"/>
              </w:tabs>
              <w:ind w:right="113" w:firstLine="0"/>
            </w:pPr>
            <w:r>
              <w:rPr>
                <w:color w:val="000000"/>
              </w:rPr>
              <w:t>Командна робота та взаємодія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widowControl w:val="0"/>
              <w:numPr>
                <w:ilvl w:val="0"/>
                <w:numId w:val="2"/>
              </w:numPr>
              <w:tabs>
                <w:tab w:val="left" w:pos="416"/>
              </w:tabs>
              <w:ind w:left="0" w:right="272" w:firstLine="133"/>
            </w:pPr>
            <w:r>
              <w:rPr>
                <w:color w:val="000000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177725" w:rsidRDefault="00DC4128">
            <w:pPr>
              <w:widowControl w:val="0"/>
              <w:numPr>
                <w:ilvl w:val="0"/>
                <w:numId w:val="2"/>
              </w:numPr>
              <w:ind w:left="0" w:right="272" w:firstLine="133"/>
            </w:pPr>
            <w:r>
              <w:rPr>
                <w:color w:val="000000"/>
              </w:rPr>
              <w:t xml:space="preserve"> орієнтація на командний результат;</w:t>
            </w:r>
          </w:p>
          <w:p w:rsidR="00177725" w:rsidRDefault="00DC4128">
            <w:pPr>
              <w:widowControl w:val="0"/>
              <w:numPr>
                <w:ilvl w:val="0"/>
                <w:numId w:val="2"/>
              </w:numPr>
              <w:tabs>
                <w:tab w:val="left" w:pos="363"/>
              </w:tabs>
              <w:ind w:left="0" w:right="272" w:firstLine="133"/>
            </w:pPr>
            <w:r>
              <w:rPr>
                <w:color w:val="000000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177725" w:rsidRDefault="00DC412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ind w:left="0" w:right="272" w:firstLine="133"/>
            </w:pPr>
            <w:r>
              <w:rPr>
                <w:color w:val="000000"/>
              </w:rPr>
              <w:t>відкритість в обміні інформацією</w:t>
            </w:r>
          </w:p>
        </w:tc>
      </w:tr>
      <w:tr w:rsidR="00177725">
        <w:trPr>
          <w:trHeight w:val="530"/>
        </w:trPr>
        <w:tc>
          <w:tcPr>
            <w:tcW w:w="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spacing w:after="20"/>
              <w:ind w:left="118" w:firstLine="0"/>
              <w:jc w:val="left"/>
            </w:pPr>
            <w:r>
              <w:t>5.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725" w:rsidRDefault="00DC4128">
            <w:pPr>
              <w:ind w:firstLine="0"/>
            </w:pPr>
            <w:r>
              <w:rPr>
                <w:highlight w:val="white"/>
              </w:rPr>
              <w:t>Відповідальність</w:t>
            </w:r>
          </w:p>
        </w:tc>
        <w:tc>
          <w:tcPr>
            <w:tcW w:w="6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tabs>
                <w:tab w:val="left" w:pos="612"/>
              </w:tabs>
              <w:ind w:right="125" w:firstLine="133"/>
            </w:pPr>
            <w:r>
              <w:rPr>
                <w:highlight w:val="white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177725" w:rsidRDefault="00DC4128">
            <w:pPr>
              <w:tabs>
                <w:tab w:val="left" w:pos="612"/>
              </w:tabs>
              <w:ind w:right="125" w:firstLine="133"/>
            </w:pPr>
            <w:r>
              <w:rPr>
                <w:highlight w:val="white"/>
              </w:rPr>
              <w:t xml:space="preserve">- усвідомлення рівня відповідальності під час підготовки і прийняття рішень, готовність нести </w:t>
            </w:r>
            <w:r>
              <w:rPr>
                <w:highlight w:val="white"/>
              </w:rPr>
              <w:lastRenderedPageBreak/>
              <w:t>відповідальність за можливі наслідки реалізації таких рішень;</w:t>
            </w:r>
          </w:p>
          <w:p w:rsidR="00177725" w:rsidRDefault="00DC4128">
            <w:pPr>
              <w:tabs>
                <w:tab w:val="left" w:pos="612"/>
              </w:tabs>
              <w:ind w:right="125" w:firstLine="133"/>
            </w:pPr>
            <w:r>
              <w:rPr>
                <w:highlight w:val="white"/>
              </w:rPr>
              <w:t>- здатність брати на себе зобов’язання, чітко їх дотримуватись і виконувати</w:t>
            </w:r>
          </w:p>
        </w:tc>
      </w:tr>
      <w:tr w:rsidR="00177725">
        <w:trPr>
          <w:trHeight w:val="530"/>
        </w:trPr>
        <w:tc>
          <w:tcPr>
            <w:tcW w:w="9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shd w:val="clear" w:color="auto" w:fill="FFFFFF"/>
              <w:tabs>
                <w:tab w:val="left" w:pos="612"/>
              </w:tabs>
              <w:ind w:left="121" w:right="102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Професійні знання</w:t>
            </w:r>
          </w:p>
        </w:tc>
      </w:tr>
      <w:tr w:rsidR="00177725">
        <w:trPr>
          <w:trHeight w:val="530"/>
        </w:trPr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Вимога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Компоненти вимоги</w:t>
            </w:r>
          </w:p>
        </w:tc>
      </w:tr>
      <w:tr w:rsidR="00177725">
        <w:trPr>
          <w:trHeight w:val="53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spacing w:after="2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725" w:rsidRDefault="00DC4128">
            <w:pPr>
              <w:spacing w:after="20"/>
              <w:ind w:left="120" w:firstLine="0"/>
              <w:jc w:val="left"/>
            </w:pPr>
            <w:r>
              <w:t>Знання законодавства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Знання:</w:t>
            </w:r>
          </w:p>
          <w:p w:rsidR="00177725" w:rsidRDefault="00DC4128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Конституції України;</w:t>
            </w:r>
          </w:p>
          <w:p w:rsidR="00177725" w:rsidRDefault="00DC4128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Закону України «Про державну службу»;</w:t>
            </w:r>
          </w:p>
          <w:p w:rsidR="00177725" w:rsidRDefault="00DC4128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Закону України «Про запобігання корупції»</w:t>
            </w:r>
          </w:p>
          <w:p w:rsidR="00177725" w:rsidRDefault="00DC4128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та іншого законодавства</w:t>
            </w:r>
          </w:p>
        </w:tc>
      </w:tr>
      <w:tr w:rsidR="00177725">
        <w:trPr>
          <w:trHeight w:val="53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spacing w:after="20"/>
              <w:ind w:firstLine="0"/>
              <w:jc w:val="center"/>
            </w:pPr>
            <w: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725" w:rsidRDefault="00DC4128">
            <w:pPr>
              <w:spacing w:after="20"/>
              <w:ind w:firstLine="0"/>
              <w:jc w:val="left"/>
              <w:rPr>
                <w:b/>
              </w:rPr>
            </w:pPr>
            <w:r>
              <w:t>Знання законодавства у сфері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25" w:rsidRDefault="00DC4128">
            <w:pPr>
              <w:tabs>
                <w:tab w:val="left" w:pos="522"/>
              </w:tabs>
              <w:ind w:left="135" w:right="125" w:hanging="2"/>
            </w:pPr>
            <w:r>
              <w:t>Знання:</w:t>
            </w:r>
          </w:p>
          <w:p w:rsidR="00177725" w:rsidRDefault="00DC4128">
            <w:pPr>
              <w:tabs>
                <w:tab w:val="left" w:pos="412"/>
              </w:tabs>
              <w:ind w:left="170" w:right="113" w:firstLine="0"/>
            </w:pPr>
            <w:r>
              <w:t xml:space="preserve">Закон України «Про управління об’єктами державної власності»; </w:t>
            </w:r>
          </w:p>
          <w:p w:rsidR="00177725" w:rsidRDefault="00DC4128">
            <w:pPr>
              <w:ind w:left="113" w:right="113" w:firstLine="0"/>
            </w:pPr>
            <w:r>
              <w:t>постанова Кабінету Міністрів України від 19 червня</w:t>
            </w:r>
            <w:r>
              <w:br/>
              <w:t>2007 року № 832 «Про затвердження Порядку здійснення контролю за виконанням функцій з управління об’єктами державної власності та критеріїв визначення ефективності управління об’єктами державної власності»;</w:t>
            </w:r>
          </w:p>
          <w:p w:rsidR="00177725" w:rsidRDefault="00DC4128">
            <w:pPr>
              <w:tabs>
                <w:tab w:val="left" w:pos="522"/>
              </w:tabs>
              <w:ind w:left="113" w:right="113" w:firstLine="0"/>
            </w:pPr>
            <w:r>
              <w:t>наказ Міністерства економічного розвитку і торгівлі України від 15 березня 2013 року № 253 «Про затвердження Методичних рекомендацій застосування критеріїв визначення ефективності управління об’єктами державної власності» (зі змінами).</w:t>
            </w:r>
          </w:p>
        </w:tc>
      </w:tr>
    </w:tbl>
    <w:p w:rsidR="00177725" w:rsidRDefault="00177725">
      <w:pPr>
        <w:ind w:firstLine="0"/>
        <w:jc w:val="left"/>
      </w:pPr>
    </w:p>
    <w:p w:rsidR="00177725" w:rsidRDefault="00177725">
      <w:pPr>
        <w:ind w:left="5669" w:right="13" w:firstLine="0"/>
        <w:jc w:val="left"/>
      </w:pPr>
    </w:p>
    <w:p w:rsidR="00177725" w:rsidRDefault="00177725">
      <w:pPr>
        <w:ind w:firstLine="0"/>
        <w:jc w:val="center"/>
      </w:pPr>
    </w:p>
    <w:sectPr w:rsidR="00177725">
      <w:headerReference w:type="default" r:id="rId9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314" w:rsidRDefault="00DB2314">
      <w:r>
        <w:separator/>
      </w:r>
    </w:p>
  </w:endnote>
  <w:endnote w:type="continuationSeparator" w:id="0">
    <w:p w:rsidR="00DB2314" w:rsidRDefault="00DB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314" w:rsidRDefault="00DB2314">
      <w:r>
        <w:separator/>
      </w:r>
    </w:p>
  </w:footnote>
  <w:footnote w:type="continuationSeparator" w:id="0">
    <w:p w:rsidR="00DB2314" w:rsidRDefault="00DB2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725" w:rsidRDefault="00DC4128">
    <w:pPr>
      <w:jc w:val="center"/>
    </w:pPr>
    <w:r>
      <w:fldChar w:fldCharType="begin"/>
    </w:r>
    <w:r>
      <w:instrText>PAGE</w:instrText>
    </w:r>
    <w:r>
      <w:fldChar w:fldCharType="separate"/>
    </w:r>
    <w:r w:rsidR="00316C0B">
      <w:rPr>
        <w:noProof/>
      </w:rPr>
      <w:t>5</w:t>
    </w:r>
    <w:r>
      <w:fldChar w:fldCharType="end"/>
    </w:r>
  </w:p>
  <w:p w:rsidR="00177725" w:rsidRDefault="001777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A2EF2"/>
    <w:multiLevelType w:val="multilevel"/>
    <w:tmpl w:val="5286647E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370E445D"/>
    <w:multiLevelType w:val="multilevel"/>
    <w:tmpl w:val="CE6CC0A4"/>
    <w:lvl w:ilvl="0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  <w:sz w:val="28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26401F"/>
    <w:multiLevelType w:val="multilevel"/>
    <w:tmpl w:val="519AEBEC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sz w:val="28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78AD548C"/>
    <w:multiLevelType w:val="multilevel"/>
    <w:tmpl w:val="668C8C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25"/>
    <w:rsid w:val="00177725"/>
    <w:rsid w:val="00316C0B"/>
    <w:rsid w:val="006A628D"/>
    <w:rsid w:val="00DB2314"/>
    <w:rsid w:val="00DC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2BCCF-DBA7-4F27-B4EC-B0DB262F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8"/>
        <w:lang w:val="uk-UA" w:eastAsia="aa-E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ind w:firstLine="0"/>
      <w:jc w:val="left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E6859"/>
  </w:style>
  <w:style w:type="character" w:customStyle="1" w:styleId="a4">
    <w:name w:val="Нижний колонтитул Знак"/>
    <w:basedOn w:val="a0"/>
    <w:uiPriority w:val="99"/>
    <w:qFormat/>
    <w:rsid w:val="006E6859"/>
  </w:style>
  <w:style w:type="character" w:customStyle="1" w:styleId="a5">
    <w:name w:val="Текст выноски Знак"/>
    <w:basedOn w:val="a0"/>
    <w:uiPriority w:val="99"/>
    <w:semiHidden/>
    <w:qFormat/>
    <w:rsid w:val="000C2E44"/>
    <w:rPr>
      <w:rFonts w:ascii="Segoe UI" w:hAnsi="Segoe UI" w:cs="Segoe UI"/>
      <w:sz w:val="18"/>
      <w:szCs w:val="18"/>
    </w:rPr>
  </w:style>
  <w:style w:type="character" w:customStyle="1" w:styleId="a6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8">
    <w:name w:val="Тема примечания Знак"/>
    <w:basedOn w:val="a6"/>
    <w:uiPriority w:val="99"/>
    <w:semiHidden/>
    <w:qFormat/>
    <w:rsid w:val="00512174"/>
    <w:rPr>
      <w:b/>
      <w:bCs/>
      <w:sz w:val="20"/>
      <w:szCs w:val="20"/>
    </w:rPr>
  </w:style>
  <w:style w:type="character" w:customStyle="1" w:styleId="rvts23">
    <w:name w:val="rvts23"/>
    <w:basedOn w:val="a0"/>
    <w:qFormat/>
    <w:rsid w:val="008079F0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eastAsia="Courier New" w:cs="Courier New"/>
    </w:rPr>
  </w:style>
  <w:style w:type="character" w:customStyle="1" w:styleId="ListLabel11">
    <w:name w:val="ListLabel 11"/>
    <w:qFormat/>
    <w:rPr>
      <w:rFonts w:eastAsia="Noto Sans Symbols" w:cs="Noto Sans Symbols"/>
    </w:rPr>
  </w:style>
  <w:style w:type="character" w:customStyle="1" w:styleId="ListLabel12">
    <w:name w:val="ListLabel 12"/>
    <w:qFormat/>
    <w:rPr>
      <w:rFonts w:eastAsia="Noto Sans Symbols" w:cs="Noto Sans Symbols"/>
    </w:rPr>
  </w:style>
  <w:style w:type="character" w:customStyle="1" w:styleId="ListLabel13">
    <w:name w:val="ListLabel 13"/>
    <w:qFormat/>
    <w:rPr>
      <w:rFonts w:eastAsia="Courier New" w:cs="Courier New"/>
    </w:rPr>
  </w:style>
  <w:style w:type="character" w:customStyle="1" w:styleId="ListLabel14">
    <w:name w:val="ListLabel 14"/>
    <w:qFormat/>
    <w:rPr>
      <w:rFonts w:eastAsia="Noto Sans Symbols" w:cs="Noto Sans Symbols"/>
    </w:rPr>
  </w:style>
  <w:style w:type="character" w:customStyle="1" w:styleId="ListLabel15">
    <w:name w:val="ListLabel 15"/>
    <w:qFormat/>
    <w:rPr>
      <w:rFonts w:eastAsia="Noto Sans Symbols" w:cs="Noto Sans Symbols"/>
    </w:rPr>
  </w:style>
  <w:style w:type="character" w:customStyle="1" w:styleId="ListLabel16">
    <w:name w:val="ListLabel 16"/>
    <w:qFormat/>
    <w:rPr>
      <w:rFonts w:eastAsia="Courier New" w:cs="Courier New"/>
    </w:rPr>
  </w:style>
  <w:style w:type="character" w:customStyle="1" w:styleId="ListLabel17">
    <w:name w:val="ListLabel 17"/>
    <w:qFormat/>
    <w:rPr>
      <w:rFonts w:eastAsia="Noto Sans Symbols" w:cs="Noto Sans Symbols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rFonts w:eastAsia="Courier New" w:cs="Courier New"/>
    </w:rPr>
  </w:style>
  <w:style w:type="character" w:customStyle="1" w:styleId="ListLabel28">
    <w:name w:val="ListLabel 28"/>
    <w:qFormat/>
    <w:rPr>
      <w:rFonts w:eastAsia="Noto Sans Symbols" w:cs="Noto Sans Symbols"/>
    </w:rPr>
  </w:style>
  <w:style w:type="character" w:customStyle="1" w:styleId="ListLabel29">
    <w:name w:val="ListLabel 29"/>
    <w:qFormat/>
    <w:rPr>
      <w:rFonts w:eastAsia="Noto Sans Symbols" w:cs="Noto Sans Symbols"/>
    </w:rPr>
  </w:style>
  <w:style w:type="character" w:customStyle="1" w:styleId="ListLabel30">
    <w:name w:val="ListLabel 30"/>
    <w:qFormat/>
    <w:rPr>
      <w:rFonts w:eastAsia="Courier New" w:cs="Courier New"/>
    </w:rPr>
  </w:style>
  <w:style w:type="character" w:customStyle="1" w:styleId="ListLabel31">
    <w:name w:val="ListLabel 31"/>
    <w:qFormat/>
    <w:rPr>
      <w:rFonts w:eastAsia="Noto Sans Symbols" w:cs="Noto Sans Symbols"/>
    </w:rPr>
  </w:style>
  <w:style w:type="character" w:customStyle="1" w:styleId="ListLabel32">
    <w:name w:val="ListLabel 32"/>
    <w:qFormat/>
    <w:rPr>
      <w:rFonts w:eastAsia="Noto Sans Symbols" w:cs="Noto Sans Symbols"/>
    </w:rPr>
  </w:style>
  <w:style w:type="character" w:customStyle="1" w:styleId="ListLabel33">
    <w:name w:val="ListLabel 33"/>
    <w:qFormat/>
    <w:rPr>
      <w:rFonts w:eastAsia="Courier New" w:cs="Courier New"/>
    </w:rPr>
  </w:style>
  <w:style w:type="character" w:customStyle="1" w:styleId="ListLabel34">
    <w:name w:val="ListLabel 34"/>
    <w:qFormat/>
    <w:rPr>
      <w:rFonts w:eastAsia="Noto Sans Symbols" w:cs="Noto Sans Symbols"/>
    </w:rPr>
  </w:style>
  <w:style w:type="character" w:customStyle="1" w:styleId="ListLabel35">
    <w:name w:val="ListLabel 35"/>
    <w:qFormat/>
    <w:rPr>
      <w:rFonts w:eastAsia="Courier New" w:cs="Courier New"/>
    </w:rPr>
  </w:style>
  <w:style w:type="character" w:customStyle="1" w:styleId="ListLabel36">
    <w:name w:val="ListLabel 36"/>
    <w:qFormat/>
    <w:rPr>
      <w:rFonts w:eastAsia="Noto Sans Symbols" w:cs="Noto Sans Symbols"/>
    </w:rPr>
  </w:style>
  <w:style w:type="character" w:customStyle="1" w:styleId="ListLabel37">
    <w:name w:val="ListLabel 37"/>
    <w:qFormat/>
    <w:rPr>
      <w:rFonts w:eastAsia="Noto Sans Symbols" w:cs="Noto Sans Symbols"/>
    </w:rPr>
  </w:style>
  <w:style w:type="character" w:customStyle="1" w:styleId="ListLabel38">
    <w:name w:val="ListLabel 38"/>
    <w:qFormat/>
    <w:rPr>
      <w:rFonts w:eastAsia="Courier New" w:cs="Courier New"/>
    </w:rPr>
  </w:style>
  <w:style w:type="character" w:customStyle="1" w:styleId="ListLabel39">
    <w:name w:val="ListLabel 39"/>
    <w:qFormat/>
    <w:rPr>
      <w:rFonts w:eastAsia="Noto Sans Symbols" w:cs="Noto Sans Symbols"/>
    </w:rPr>
  </w:style>
  <w:style w:type="character" w:customStyle="1" w:styleId="ListLabel40">
    <w:name w:val="ListLabel 40"/>
    <w:qFormat/>
    <w:rPr>
      <w:rFonts w:eastAsia="Noto Sans Symbols" w:cs="Noto Sans Symbols"/>
    </w:rPr>
  </w:style>
  <w:style w:type="character" w:customStyle="1" w:styleId="ListLabel41">
    <w:name w:val="ListLabel 41"/>
    <w:qFormat/>
    <w:rPr>
      <w:rFonts w:eastAsia="Courier New" w:cs="Courier New"/>
    </w:rPr>
  </w:style>
  <w:style w:type="character" w:customStyle="1" w:styleId="ListLabel42">
    <w:name w:val="ListLabel 42"/>
    <w:qFormat/>
    <w:rPr>
      <w:rFonts w:eastAsia="Noto Sans Symbols" w:cs="Noto Sans Symbols"/>
    </w:rPr>
  </w:style>
  <w:style w:type="character" w:customStyle="1" w:styleId="ListLabel43">
    <w:name w:val="ListLabel 43"/>
    <w:qFormat/>
    <w:rPr>
      <w:rFonts w:eastAsia="Courier New" w:cs="Courier New"/>
    </w:rPr>
  </w:style>
  <w:style w:type="character" w:customStyle="1" w:styleId="ListLabel44">
    <w:name w:val="ListLabel 44"/>
    <w:qFormat/>
    <w:rPr>
      <w:rFonts w:eastAsia="Noto Sans Symbols" w:cs="Noto Sans Symbols"/>
    </w:rPr>
  </w:style>
  <w:style w:type="character" w:customStyle="1" w:styleId="ListLabel45">
    <w:name w:val="ListLabel 45"/>
    <w:qFormat/>
    <w:rPr>
      <w:rFonts w:eastAsia="Noto Sans Symbols" w:cs="Noto Sans Symbols"/>
    </w:rPr>
  </w:style>
  <w:style w:type="character" w:customStyle="1" w:styleId="ListLabel46">
    <w:name w:val="ListLabel 46"/>
    <w:qFormat/>
    <w:rPr>
      <w:rFonts w:eastAsia="Courier New" w:cs="Courier New"/>
    </w:rPr>
  </w:style>
  <w:style w:type="character" w:customStyle="1" w:styleId="ListLabel47">
    <w:name w:val="ListLabel 47"/>
    <w:qFormat/>
    <w:rPr>
      <w:rFonts w:eastAsia="Noto Sans Symbols" w:cs="Noto Sans Symbols"/>
    </w:rPr>
  </w:style>
  <w:style w:type="character" w:customStyle="1" w:styleId="ListLabel48">
    <w:name w:val="ListLabel 48"/>
    <w:qFormat/>
    <w:rPr>
      <w:rFonts w:eastAsia="Noto Sans Symbols" w:cs="Noto Sans Symbols"/>
    </w:rPr>
  </w:style>
  <w:style w:type="character" w:customStyle="1" w:styleId="ListLabel49">
    <w:name w:val="ListLabel 49"/>
    <w:qFormat/>
    <w:rPr>
      <w:rFonts w:eastAsia="Courier New" w:cs="Courier New"/>
    </w:rPr>
  </w:style>
  <w:style w:type="character" w:customStyle="1" w:styleId="ListLabel50">
    <w:name w:val="ListLabel 50"/>
    <w:qFormat/>
    <w:rPr>
      <w:rFonts w:eastAsia="Noto Sans Symbols" w:cs="Noto Sans Symbols"/>
    </w:rPr>
  </w:style>
  <w:style w:type="character" w:customStyle="1" w:styleId="ListLabel51">
    <w:name w:val="ListLabel 51"/>
    <w:qFormat/>
    <w:rPr>
      <w:rFonts w:eastAsia="Courier New" w:cs="Courier New"/>
    </w:rPr>
  </w:style>
  <w:style w:type="character" w:customStyle="1" w:styleId="ListLabel52">
    <w:name w:val="ListLabel 52"/>
    <w:qFormat/>
    <w:rPr>
      <w:rFonts w:eastAsia="Noto Sans Symbols" w:cs="Noto Sans Symbols"/>
    </w:rPr>
  </w:style>
  <w:style w:type="character" w:customStyle="1" w:styleId="ListLabel53">
    <w:name w:val="ListLabel 53"/>
    <w:qFormat/>
    <w:rPr>
      <w:rFonts w:eastAsia="Noto Sans Symbols" w:cs="Noto Sans Symbols"/>
    </w:rPr>
  </w:style>
  <w:style w:type="character" w:customStyle="1" w:styleId="ListLabel54">
    <w:name w:val="ListLabel 54"/>
    <w:qFormat/>
    <w:rPr>
      <w:rFonts w:eastAsia="Courier New" w:cs="Courier New"/>
    </w:rPr>
  </w:style>
  <w:style w:type="character" w:customStyle="1" w:styleId="ListLabel55">
    <w:name w:val="ListLabel 55"/>
    <w:qFormat/>
    <w:rPr>
      <w:rFonts w:eastAsia="Noto Sans Symbols" w:cs="Noto Sans Symbols"/>
    </w:rPr>
  </w:style>
  <w:style w:type="character" w:customStyle="1" w:styleId="ListLabel56">
    <w:name w:val="ListLabel 56"/>
    <w:qFormat/>
    <w:rPr>
      <w:rFonts w:eastAsia="Noto Sans Symbols" w:cs="Noto Sans Symbols"/>
    </w:rPr>
  </w:style>
  <w:style w:type="character" w:customStyle="1" w:styleId="ListLabel57">
    <w:name w:val="ListLabel 57"/>
    <w:qFormat/>
    <w:rPr>
      <w:rFonts w:eastAsia="Courier New" w:cs="Courier New"/>
    </w:rPr>
  </w:style>
  <w:style w:type="character" w:customStyle="1" w:styleId="ListLabel58">
    <w:name w:val="ListLabel 58"/>
    <w:qFormat/>
    <w:rPr>
      <w:rFonts w:eastAsia="Noto Sans Symbols" w:cs="Noto Sans Symbols"/>
    </w:rPr>
  </w:style>
  <w:style w:type="character" w:customStyle="1" w:styleId="ListLabel59">
    <w:name w:val="ListLabel 59"/>
    <w:qFormat/>
    <w:rPr>
      <w:rFonts w:eastAsia="Times New Roman" w:cs="Times New Roman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eastAsia="Times New Roman" w:cs="Times New Roman"/>
    </w:rPr>
  </w:style>
  <w:style w:type="character" w:customStyle="1" w:styleId="ListLabel64">
    <w:name w:val="ListLabel 64"/>
    <w:qFormat/>
    <w:rPr>
      <w:rFonts w:eastAsia="Courier New" w:cs="Courier New"/>
    </w:rPr>
  </w:style>
  <w:style w:type="character" w:customStyle="1" w:styleId="ListLabel65">
    <w:name w:val="ListLabel 65"/>
    <w:qFormat/>
    <w:rPr>
      <w:rFonts w:eastAsia="Noto Sans Symbols" w:cs="Noto Sans Symbols"/>
    </w:rPr>
  </w:style>
  <w:style w:type="character" w:customStyle="1" w:styleId="ListLabel66">
    <w:name w:val="ListLabel 66"/>
    <w:qFormat/>
    <w:rPr>
      <w:rFonts w:eastAsia="Noto Sans Symbols" w:cs="Noto Sans Symbols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Noto Sans Symbols" w:cs="Noto Sans Symbols"/>
    </w:rPr>
  </w:style>
  <w:style w:type="character" w:customStyle="1" w:styleId="ListLabel69">
    <w:name w:val="ListLabel 69"/>
    <w:qFormat/>
    <w:rPr>
      <w:rFonts w:eastAsia="Noto Sans Symbols" w:cs="Noto Sans Symbols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Noto Sans Symbols" w:cs="Noto Sans Symbols"/>
    </w:rPr>
  </w:style>
  <w:style w:type="character" w:customStyle="1" w:styleId="ListLabel72">
    <w:name w:val="ListLabel 72"/>
    <w:qFormat/>
    <w:rPr>
      <w:rFonts w:eastAsia="Times New Roman" w:cs="Times New Roman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Times New Roman"/>
      <w:sz w:val="28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b/>
      <w:color w:val="000000"/>
    </w:rPr>
  </w:style>
  <w:style w:type="character" w:customStyle="1" w:styleId="a9">
    <w:name w:val="Гіперпосилання"/>
    <w:rPr>
      <w:color w:val="000080"/>
      <w:u w:val="single"/>
    </w:rPr>
  </w:style>
  <w:style w:type="character" w:customStyle="1" w:styleId="aa">
    <w:name w:val="Маркери списку"/>
    <w:qFormat/>
    <w:rPr>
      <w:rFonts w:ascii="OpenSymbol" w:eastAsia="OpenSymbol" w:hAnsi="OpenSymbol" w:cs="OpenSymbol"/>
    </w:rPr>
  </w:style>
  <w:style w:type="character" w:customStyle="1" w:styleId="ListLabel81">
    <w:name w:val="ListLabel 81"/>
    <w:qFormat/>
    <w:rPr>
      <w:rFonts w:cs="OpenSymbol"/>
      <w:sz w:val="28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Noto Sans Symbols"/>
    </w:rPr>
  </w:style>
  <w:style w:type="character" w:customStyle="1" w:styleId="ListLabel84">
    <w:name w:val="ListLabel 84"/>
    <w:qFormat/>
    <w:rPr>
      <w:rFonts w:cs="Noto Sans Symbols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Noto Sans Symbols"/>
    </w:rPr>
  </w:style>
  <w:style w:type="character" w:customStyle="1" w:styleId="ListLabel87">
    <w:name w:val="ListLabel 87"/>
    <w:qFormat/>
    <w:rPr>
      <w:rFonts w:cs="Noto Sans Symbols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Noto Sans Symbols"/>
    </w:rPr>
  </w:style>
  <w:style w:type="character" w:customStyle="1" w:styleId="ListLabel90">
    <w:name w:val="ListLabel 90"/>
    <w:qFormat/>
    <w:rPr>
      <w:rFonts w:cs="OpenSymbol"/>
      <w:sz w:val="28"/>
      <w:u w:val="none"/>
    </w:rPr>
  </w:style>
  <w:style w:type="character" w:customStyle="1" w:styleId="ListLabel91">
    <w:name w:val="ListLabel 91"/>
    <w:qFormat/>
    <w:rPr>
      <w:rFonts w:cs="OpenSymbol"/>
      <w:u w:val="none"/>
    </w:rPr>
  </w:style>
  <w:style w:type="character" w:customStyle="1" w:styleId="ListLabel92">
    <w:name w:val="ListLabel 92"/>
    <w:qFormat/>
    <w:rPr>
      <w:rFonts w:cs="OpenSymbol"/>
      <w:u w:val="none"/>
    </w:rPr>
  </w:style>
  <w:style w:type="character" w:customStyle="1" w:styleId="ListLabel93">
    <w:name w:val="ListLabel 93"/>
    <w:qFormat/>
    <w:rPr>
      <w:rFonts w:cs="OpenSymbol"/>
      <w:u w:val="none"/>
    </w:rPr>
  </w:style>
  <w:style w:type="character" w:customStyle="1" w:styleId="ListLabel94">
    <w:name w:val="ListLabel 94"/>
    <w:qFormat/>
    <w:rPr>
      <w:rFonts w:cs="OpenSymbol"/>
      <w:u w:val="none"/>
    </w:rPr>
  </w:style>
  <w:style w:type="character" w:customStyle="1" w:styleId="ListLabel95">
    <w:name w:val="ListLabel 95"/>
    <w:qFormat/>
    <w:rPr>
      <w:rFonts w:cs="OpenSymbol"/>
      <w:u w:val="none"/>
    </w:rPr>
  </w:style>
  <w:style w:type="character" w:customStyle="1" w:styleId="ListLabel96">
    <w:name w:val="ListLabel 96"/>
    <w:qFormat/>
    <w:rPr>
      <w:rFonts w:cs="OpenSymbol"/>
      <w:u w:val="none"/>
    </w:rPr>
  </w:style>
  <w:style w:type="character" w:customStyle="1" w:styleId="ListLabel97">
    <w:name w:val="ListLabel 97"/>
    <w:qFormat/>
    <w:rPr>
      <w:rFonts w:cs="OpenSymbol"/>
      <w:u w:val="none"/>
    </w:rPr>
  </w:style>
  <w:style w:type="character" w:customStyle="1" w:styleId="ListLabel98">
    <w:name w:val="ListLabel 98"/>
    <w:qFormat/>
    <w:rPr>
      <w:rFonts w:cs="OpenSymbol"/>
      <w:u w:val="none"/>
    </w:rPr>
  </w:style>
  <w:style w:type="character" w:customStyle="1" w:styleId="ListLabel99">
    <w:name w:val="ListLabel 99"/>
    <w:qFormat/>
    <w:rPr>
      <w:rFonts w:cs="Times New Roman"/>
      <w:sz w:val="28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b/>
      <w:color w:val="000000"/>
      <w:sz w:val="28"/>
      <w:szCs w:val="2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2">
    <w:name w:val="header"/>
    <w:basedOn w:val="a"/>
    <w:uiPriority w:val="99"/>
    <w:unhideWhenUsed/>
    <w:rsid w:val="006E6859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6E6859"/>
    <w:pPr>
      <w:tabs>
        <w:tab w:val="center" w:pos="4677"/>
        <w:tab w:val="right" w:pos="9355"/>
      </w:tabs>
    </w:pPr>
  </w:style>
  <w:style w:type="paragraph" w:styleId="af4">
    <w:name w:val="Balloon Text"/>
    <w:basedOn w:val="a"/>
    <w:uiPriority w:val="99"/>
    <w:semiHidden/>
    <w:unhideWhenUsed/>
    <w:qFormat/>
    <w:rsid w:val="000C2E44"/>
    <w:rPr>
      <w:rFonts w:ascii="Segoe UI" w:hAnsi="Segoe UI" w:cs="Segoe UI"/>
      <w:sz w:val="18"/>
      <w:szCs w:val="18"/>
    </w:rPr>
  </w:style>
  <w:style w:type="paragraph" w:styleId="af5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6">
    <w:name w:val="annotation subject"/>
    <w:basedOn w:val="af5"/>
    <w:next w:val="af5"/>
    <w:uiPriority w:val="99"/>
    <w:semiHidden/>
    <w:unhideWhenUsed/>
    <w:qFormat/>
    <w:rsid w:val="00512174"/>
    <w:rPr>
      <w:b/>
      <w:bCs/>
    </w:rPr>
  </w:style>
  <w:style w:type="paragraph" w:customStyle="1" w:styleId="rvps2">
    <w:name w:val="rvps2"/>
    <w:basedOn w:val="a"/>
    <w:qFormat/>
    <w:rsid w:val="0039097E"/>
    <w:pPr>
      <w:spacing w:beforeAutospacing="1" w:afterAutospacing="1"/>
      <w:ind w:firstLine="0"/>
      <w:jc w:val="left"/>
    </w:pPr>
    <w:rPr>
      <w:sz w:val="24"/>
      <w:szCs w:val="24"/>
      <w:lang w:val="en-US" w:eastAsia="en-US"/>
    </w:rPr>
  </w:style>
  <w:style w:type="paragraph" w:customStyle="1" w:styleId="rvps14">
    <w:name w:val="rvps14"/>
    <w:qFormat/>
    <w:rsid w:val="001A3161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uk-UA"/>
    </w:rPr>
  </w:style>
  <w:style w:type="paragraph" w:styleId="af7">
    <w:name w:val="No Spacing"/>
    <w:uiPriority w:val="1"/>
    <w:qFormat/>
    <w:rsid w:val="00AA4648"/>
    <w:rPr>
      <w:sz w:val="28"/>
      <w:lang w:eastAsia="ru-RU"/>
    </w:rPr>
  </w:style>
  <w:style w:type="paragraph" w:styleId="af8">
    <w:name w:val="Normal (Web)"/>
    <w:basedOn w:val="a"/>
    <w:unhideWhenUsed/>
    <w:qFormat/>
    <w:rsid w:val="008079F0"/>
    <w:pPr>
      <w:spacing w:beforeAutospacing="1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af9">
    <w:name w:val="Вміст таблиці"/>
    <w:basedOn w:val="a"/>
    <w:qFormat/>
    <w:pPr>
      <w:suppressLineNumbers/>
    </w:pPr>
  </w:style>
  <w:style w:type="paragraph" w:customStyle="1" w:styleId="afa">
    <w:name w:val="Заголовок таблиці"/>
    <w:basedOn w:val="af9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KP17081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Zsm8h+4b5STCl6+GtMMHoTjsA7g==">AMUW2mWszXXQaC4JG8lTtuB6DdcfyR5K5AYIoS8MXtQOXNjDRH6ToLoFYdHMy604hsBDTUvZnorR/p2pQflBnW6CWGh8HWnFI6jGESz0SSszWKbROuBE5gk9mkcGmTi9s4MjB0sljx4EHG/fFu9IOFoUnyhYc8KcG8n9mt5SIidwzXyBEvEcq3jIlFMFDX+5XudBzx4+dxGB5Rhx6JMtuoFmCzrYYIvZLA==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1131</Words>
  <Characters>6451</Characters>
  <Application>Microsoft Office Word</Application>
  <DocSecurity>0</DocSecurity>
  <Lines>53</Lines>
  <Paragraphs>15</Paragraphs>
  <ScaleCrop>false</ScaleCrop>
  <Company/>
  <LinksUpToDate>false</LinksUpToDate>
  <CharactersWithSpaces>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Тимченко</dc:creator>
  <dc:description/>
  <cp:lastModifiedBy>Серга Оксана Григорівна</cp:lastModifiedBy>
  <cp:revision>12</cp:revision>
  <cp:lastPrinted>2021-02-23T14:31:00Z</cp:lastPrinted>
  <dcterms:created xsi:type="dcterms:W3CDTF">2021-03-22T11:33:00Z</dcterms:created>
  <dcterms:modified xsi:type="dcterms:W3CDTF">2021-04-02T13:04:00Z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