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80" w:leader="none"/>
        </w:tabs>
        <w:spacing w:lineRule="auto" w:line="360" w:before="0" w:after="0"/>
        <w:ind w:left="5670" w:hanging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ЗАТВЕРДЖЕНО</w:t>
      </w:r>
    </w:p>
    <w:p>
      <w:pPr>
        <w:pStyle w:val="Normal"/>
        <w:tabs>
          <w:tab w:val="clear" w:pos="708"/>
          <w:tab w:val="left" w:pos="880" w:leader="none"/>
        </w:tabs>
        <w:spacing w:lineRule="auto" w:line="360" w:before="0" w:after="0"/>
        <w:ind w:left="5670" w:hanging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Наказ Міністерства </w:t>
      </w:r>
    </w:p>
    <w:p>
      <w:pPr>
        <w:pStyle w:val="Normal"/>
        <w:tabs>
          <w:tab w:val="clear" w:pos="708"/>
          <w:tab w:val="left" w:pos="880" w:leader="none"/>
        </w:tabs>
        <w:spacing w:lineRule="auto" w:line="360" w:before="0" w:after="0"/>
        <w:ind w:left="5670" w:hanging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інфраструктури України </w:t>
      </w:r>
    </w:p>
    <w:p>
      <w:pPr>
        <w:pStyle w:val="Normal"/>
        <w:spacing w:lineRule="auto" w:line="360" w:before="0" w:after="0"/>
        <w:ind w:left="567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13 квітня 2022 року № 212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Rvps2"/>
        <w:shd w:val="clear" w:color="auto" w:fill="FFFFFF"/>
        <w:spacing w:lineRule="auto" w:line="259" w:beforeAutospacing="0" w:before="0" w:afterAutospacing="0" w:after="0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</w:p>
    <w:p>
      <w:pPr>
        <w:pStyle w:val="Rvps2"/>
        <w:shd w:val="clear" w:color="auto" w:fill="FFFFFF"/>
        <w:spacing w:lineRule="auto" w:line="259" w:beforeAutospacing="0" w:before="0" w:afterAutospacing="0" w:after="0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shd w:fill="FFFFFF" w:val="clear"/>
        </w:rPr>
        <w:t xml:space="preserve">РОЗМІРИ </w:t>
      </w:r>
    </w:p>
    <w:p>
      <w:pPr>
        <w:pStyle w:val="Rvps2"/>
        <w:shd w:val="clear" w:color="auto" w:fill="FFFFFF"/>
        <w:spacing w:lineRule="auto" w:line="259" w:beforeAutospacing="0" w:before="0" w:afterAutospacing="0" w:after="0"/>
        <w:jc w:val="center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shd w:fill="FFFFFF" w:val="clear"/>
        </w:rPr>
        <w:t>лоцманського збору на внутрішніх водних шляхах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Розмір лоцманського збору визначається як сума базової ставки лоцманського збору та добутку змінної складової ставки лоцманського збору на відстань лоцманського проведення в кілометрах відповідно до формули: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ЛЗ = С</w:t>
      </w:r>
      <w:r>
        <w:rPr>
          <w:rFonts w:cs="Times New Roman" w:ascii="Times New Roman" w:hAnsi="Times New Roman"/>
          <w:i/>
          <w:sz w:val="20"/>
          <w:szCs w:val="28"/>
        </w:rPr>
        <w:t>Т</w:t>
      </w:r>
      <w:r>
        <w:rPr>
          <w:rFonts w:cs="Times New Roman" w:ascii="Times New Roman" w:hAnsi="Times New Roman"/>
          <w:i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i/>
          <w:sz w:val="28"/>
          <w:szCs w:val="28"/>
        </w:rPr>
        <w:t xml:space="preserve"> + С</w:t>
      </w:r>
      <w:r>
        <w:rPr>
          <w:rFonts w:cs="Times New Roman" w:ascii="Times New Roman" w:hAnsi="Times New Roman"/>
          <w:i/>
          <w:sz w:val="20"/>
          <w:szCs w:val="28"/>
        </w:rPr>
        <w:t>Т</w:t>
      </w:r>
      <w:r>
        <w:rPr>
          <w:rFonts w:cs="Times New Roman" w:ascii="Times New Roman" w:hAnsi="Times New Roman"/>
          <w:i/>
          <w:sz w:val="28"/>
          <w:szCs w:val="28"/>
          <w:vertAlign w:val="subscript"/>
        </w:rPr>
        <w:t>зм</w:t>
      </w:r>
      <w:r>
        <w:rPr>
          <w:rFonts w:cs="Times New Roman" w:ascii="Times New Roman" w:hAnsi="Times New Roman"/>
          <w:i/>
          <w:sz w:val="28"/>
          <w:szCs w:val="28"/>
        </w:rPr>
        <w:t xml:space="preserve"> × </w:t>
      </w:r>
      <w:r>
        <w:rPr>
          <w:rFonts w:cs="Times New Roman" w:ascii="Times New Roman" w:hAnsi="Times New Roman"/>
          <w:i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i/>
          <w:sz w:val="28"/>
          <w:szCs w:val="28"/>
        </w:rPr>
        <w:t>,</w:t>
      </w:r>
    </w:p>
    <w:p>
      <w:pPr>
        <w:pStyle w:val="Normal"/>
        <w:spacing w:before="0" w:after="0"/>
        <w:rPr>
          <w:rFonts w:ascii="Times New Roman" w:hAnsi="Times New Roman" w:eastAsia="等线" w:cs="Times New Roman" w:eastAsiaTheme="minorEastAsia"/>
          <w:i/>
          <w:i/>
          <w:sz w:val="28"/>
          <w:szCs w:val="28"/>
        </w:rPr>
      </w:pPr>
      <w:r>
        <w:rPr>
          <w:rFonts w:eastAsia="等线" w:cs="Times New Roman" w:eastAsiaTheme="minorEastAsia" w:ascii="Times New Roman" w:hAnsi="Times New Roman"/>
          <w:i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де </w:t>
      </w:r>
      <w:r>
        <w:rPr>
          <w:rFonts w:cs="Times New Roman" w:ascii="Times New Roman" w:hAnsi="Times New Roman"/>
          <w:i/>
          <w:iCs/>
          <w:sz w:val="28"/>
          <w:szCs w:val="28"/>
        </w:rPr>
        <w:t>ЛЗ</w:t>
      </w:r>
      <w:r>
        <w:rPr>
          <w:rFonts w:cs="Times New Roman" w:ascii="Times New Roman" w:hAnsi="Times New Roman"/>
          <w:iCs/>
          <w:sz w:val="28"/>
          <w:szCs w:val="28"/>
        </w:rPr>
        <w:t xml:space="preserve"> – розмір лоцманського збору за одну лоцманську проводку, грн;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sz w:val="28"/>
          <w:szCs w:val="28"/>
        </w:rPr>
        <w:t>С</w:t>
      </w:r>
      <w:r>
        <w:rPr>
          <w:rFonts w:cs="Times New Roman" w:ascii="Times New Roman" w:hAnsi="Times New Roman"/>
          <w:i/>
          <w:sz w:val="20"/>
          <w:szCs w:val="28"/>
        </w:rPr>
        <w:t>Т</w:t>
      </w:r>
      <w:r>
        <w:rPr>
          <w:rFonts w:cs="Times New Roman" w:ascii="Times New Roman" w:hAnsi="Times New Roman"/>
          <w:i/>
          <w:sz w:val="28"/>
          <w:szCs w:val="28"/>
          <w:vertAlign w:val="subscript"/>
        </w:rPr>
        <w:t>б</w:t>
      </w:r>
      <w:r>
        <w:rPr>
          <w:rFonts w:cs="Times New Roman" w:ascii="Times New Roman" w:hAnsi="Times New Roman"/>
          <w:iCs/>
          <w:sz w:val="28"/>
          <w:szCs w:val="28"/>
        </w:rPr>
        <w:t xml:space="preserve"> – розмір базової ставки лоцманського збору за одну проводку, грн;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sz w:val="28"/>
          <w:szCs w:val="28"/>
        </w:rPr>
        <w:t>С</w:t>
      </w:r>
      <w:r>
        <w:rPr>
          <w:rFonts w:cs="Times New Roman" w:ascii="Times New Roman" w:hAnsi="Times New Roman"/>
          <w:i/>
          <w:sz w:val="20"/>
          <w:szCs w:val="28"/>
        </w:rPr>
        <w:t>Т</w:t>
      </w:r>
      <w:r>
        <w:rPr>
          <w:rFonts w:cs="Times New Roman" w:ascii="Times New Roman" w:hAnsi="Times New Roman"/>
          <w:i/>
          <w:sz w:val="28"/>
          <w:szCs w:val="28"/>
          <w:vertAlign w:val="subscript"/>
        </w:rPr>
        <w:t>зм</w:t>
      </w:r>
      <w:r>
        <w:rPr>
          <w:rFonts w:cs="Times New Roman" w:ascii="Times New Roman" w:hAnsi="Times New Roman"/>
          <w:iCs/>
          <w:sz w:val="28"/>
          <w:szCs w:val="28"/>
        </w:rPr>
        <w:t xml:space="preserve"> – розмір змінної</w:t>
      </w:r>
      <w:bookmarkStart w:id="0" w:name="_GoBack"/>
      <w:bookmarkEnd w:id="0"/>
      <w:r>
        <w:rPr>
          <w:rFonts w:cs="Times New Roman" w:ascii="Times New Roman" w:hAnsi="Times New Roman"/>
          <w:iCs/>
          <w:sz w:val="28"/>
          <w:szCs w:val="28"/>
        </w:rPr>
        <w:t xml:space="preserve"> складової ставки лоцманського збору, грн/км;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 xml:space="preserve">     </w:t>
      </w:r>
      <w:r>
        <w:rPr>
          <w:rFonts w:cs="Times New Roman" w:ascii="Times New Roman" w:hAnsi="Times New Roman"/>
          <w:i/>
          <w:iCs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iCs/>
          <w:sz w:val="28"/>
          <w:szCs w:val="28"/>
        </w:rPr>
        <w:t xml:space="preserve"> – відстань лоцманського проведення, км.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Розмір базової ставки лоцманського збору </w:t>
      </w:r>
      <w:r>
        <w:rPr>
          <w:rFonts w:cs="Times New Roman" w:ascii="Times New Roman" w:hAnsi="Times New Roman"/>
          <w:iCs/>
          <w:sz w:val="28"/>
          <w:szCs w:val="28"/>
        </w:rPr>
        <w:t>становить 30 551 грн</w:t>
      </w:r>
      <w:r>
        <w:rPr>
          <w:rFonts w:cs="Times New Roman" w:ascii="Times New Roman" w:hAnsi="Times New Roman"/>
          <w:sz w:val="28"/>
          <w:szCs w:val="28"/>
        </w:rPr>
        <w:t xml:space="preserve"> (без урахування ПДВ) для кожної лоцманської проводки.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Розмір змінної складової ставки лоцманського збору становить 45</w:t>
      </w:r>
      <w:r>
        <w:rPr>
          <w:rFonts w:cs="Times New Roman" w:ascii="Times New Roman" w:hAnsi="Times New Roman"/>
          <w:sz w:val="28"/>
          <w:szCs w:val="28"/>
          <w:lang w:val="ru-RU"/>
        </w:rPr>
        <w:t> </w:t>
      </w:r>
      <w:r>
        <w:rPr>
          <w:rFonts w:cs="Times New Roman" w:ascii="Times New Roman" w:hAnsi="Times New Roman"/>
          <w:sz w:val="28"/>
          <w:szCs w:val="28"/>
        </w:rPr>
        <w:t>грн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20 коп. (без урахування ПДВ)</w:t>
      </w:r>
      <w:r>
        <w:rPr>
          <w:rFonts w:cs="Times New Roman" w:ascii="Times New Roman" w:hAnsi="Times New Roman"/>
          <w:sz w:val="28"/>
          <w:szCs w:val="28"/>
        </w:rPr>
        <w:t xml:space="preserve"> за кожен повний кілометр лоцманського проведення.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 За здійснення лоцманського проведення судна внутрішніми водними шляхами понад 1000 кілометрів в одному напрямку лоцманський збір справляється у розмірі, що дорівнює лоцманському збору за проведення судна на відстань 1000 кілометрів.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Управління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морського та річкового транспорту </w:t>
        <w:tab/>
        <w:tab/>
        <w:tab/>
        <w:tab/>
        <w:t>Ярослав ІЛЯСЕВИЧ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22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310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2">
    <w:name w:val="Heading 2"/>
    <w:basedOn w:val="Normal"/>
    <w:link w:val="20"/>
    <w:uiPriority w:val="9"/>
    <w:qFormat/>
    <w:rsid w:val="005473e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link w:val="2"/>
    <w:uiPriority w:val="9"/>
    <w:qFormat/>
    <w:rsid w:val="005473e6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Style13">
    <w:name w:val="Интернет-ссылка"/>
    <w:basedOn w:val="DefaultParagraphFont"/>
    <w:uiPriority w:val="99"/>
    <w:semiHidden/>
    <w:unhideWhenUsed/>
    <w:qFormat/>
    <w:rsid w:val="005473e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041850"/>
    <w:rPr>
      <w:color w:val="80808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2273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9"/>
    <w:uiPriority w:val="99"/>
    <w:semiHidden/>
    <w:qFormat/>
    <w:rsid w:val="002d2273"/>
    <w:rPr>
      <w:sz w:val="20"/>
      <w:szCs w:val="20"/>
    </w:rPr>
  </w:style>
  <w:style w:type="character" w:styleId="Style15" w:customStyle="1">
    <w:name w:val="Тема примечания Знак"/>
    <w:basedOn w:val="Style14"/>
    <w:link w:val="ab"/>
    <w:uiPriority w:val="99"/>
    <w:semiHidden/>
    <w:qFormat/>
    <w:rsid w:val="002d2273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d"/>
    <w:uiPriority w:val="99"/>
    <w:semiHidden/>
    <w:qFormat/>
    <w:rsid w:val="002d2273"/>
    <w:rPr>
      <w:rFonts w:ascii="Segoe UI" w:hAnsi="Segoe UI" w:cs="Segoe UI"/>
      <w:sz w:val="18"/>
      <w:szCs w:val="18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54487f"/>
    <w:rPr/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54487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Rvps2" w:customStyle="1">
    <w:name w:val="rvps2"/>
    <w:basedOn w:val="Normal"/>
    <w:qFormat/>
    <w:rsid w:val="0091310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d60cf2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473e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2d227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2d2273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2d22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f0"/>
    <w:uiPriority w:val="99"/>
    <w:unhideWhenUsed/>
    <w:rsid w:val="005448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f2"/>
    <w:uiPriority w:val="99"/>
    <w:unhideWhenUsed/>
    <w:rsid w:val="0054487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5c734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Style22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131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D230-2628-469D-B38E-D16CDBE8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LibreOffice/7.2.5.2$Windows_X86_64 LibreOffice_project/499f9727c189e6ef3471021d6132d4c694f357e5</Application>
  <AppVersion>15.0000</AppVersion>
  <Pages>1</Pages>
  <Words>163</Words>
  <Characters>1026</Characters>
  <CharactersWithSpaces>1198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2021-11-29T10:39:00Z</dcterms:created>
  <dc:creator>Olha Musiienko</dc:creator>
  <dc:description/>
  <dc:language>en-US</dc:language>
  <cp:lastModifiedBy/>
  <dcterms:modified xsi:type="dcterms:W3CDTF">2022-05-23T14:37:43Z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